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92B6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国标小标宋" w:hAnsi="国标小标宋" w:eastAsia="国标小标宋" w:cs="国标小标宋"/>
          <w:sz w:val="44"/>
          <w:szCs w:val="44"/>
          <w:lang w:val="en-US" w:eastAsia="zh-CN"/>
        </w:rPr>
      </w:pPr>
    </w:p>
    <w:p w14:paraId="678F33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国标小标宋" w:hAnsi="国标小标宋" w:eastAsia="国标小标宋" w:cs="国标小标宋"/>
          <w:sz w:val="44"/>
          <w:szCs w:val="44"/>
          <w:lang w:val="en-US" w:eastAsia="zh-CN"/>
        </w:rPr>
      </w:pPr>
    </w:p>
    <w:p w14:paraId="73E8FE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国标小标宋" w:hAnsi="国标小标宋" w:eastAsia="国标小标宋" w:cs="国标小标宋"/>
          <w:sz w:val="44"/>
          <w:szCs w:val="44"/>
          <w:lang w:val="en-US" w:eastAsia="zh-CN"/>
        </w:rPr>
      </w:pPr>
    </w:p>
    <w:p w14:paraId="224D09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jc w:val="both"/>
        <w:textAlignment w:val="auto"/>
        <w:rPr>
          <w:rFonts w:hint="default" w:ascii="Times New Roman" w:hAnsi="Times New Roman" w:eastAsia="国标小标宋" w:cs="Times New Roman"/>
          <w:sz w:val="44"/>
          <w:szCs w:val="44"/>
          <w:lang w:val="en-US" w:eastAsia="zh-CN"/>
        </w:rPr>
      </w:pPr>
    </w:p>
    <w:p w14:paraId="0D1D61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jc w:val="center"/>
        <w:textAlignment w:val="auto"/>
        <w:rPr>
          <w:rFonts w:hint="eastAsia" w:ascii="Times New Roman" w:hAnsi="Times New Roman" w:eastAsia="国标小标宋" w:cs="Times New Roman"/>
          <w:sz w:val="44"/>
          <w:szCs w:val="44"/>
          <w:lang w:val="en-US" w:eastAsia="zh-CN"/>
        </w:rPr>
      </w:pPr>
      <w:bookmarkStart w:id="0" w:name="_GoBack"/>
      <w:r>
        <w:rPr>
          <w:rFonts w:hint="eastAsia" w:ascii="Times New Roman" w:hAnsi="Times New Roman" w:eastAsia="国标小标宋" w:cs="Times New Roman"/>
          <w:sz w:val="44"/>
          <w:szCs w:val="44"/>
          <w:lang w:val="en-US" w:eastAsia="zh-CN"/>
        </w:rPr>
        <w:t>开发区司法信访局岗位设置情况</w:t>
      </w:r>
    </w:p>
    <w:p w14:paraId="7A7328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国标小标宋" w:cs="Times New Roman"/>
          <w:sz w:val="44"/>
          <w:szCs w:val="44"/>
          <w:lang w:val="en-US" w:eastAsia="zh-CN"/>
        </w:rPr>
      </w:pPr>
    </w:p>
    <w:p w14:paraId="58A242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根据单位实际情况，在具体工作中设置办公综合岗、财务人事岗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、司法行政岗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等13个岗位：</w:t>
      </w:r>
    </w:p>
    <w:p w14:paraId="5D18F25E">
      <w:pPr>
        <w:pStyle w:val="5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国标黑体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国标黑体" w:cs="Times New Roman"/>
          <w:b w:val="0"/>
          <w:bCs w:val="0"/>
          <w:kern w:val="2"/>
          <w:sz w:val="32"/>
          <w:szCs w:val="32"/>
          <w:lang w:val="en-US" w:eastAsia="zh-CN" w:bidi="ar-SA"/>
        </w:rPr>
        <w:t>局机关</w:t>
      </w:r>
      <w:r>
        <w:rPr>
          <w:rFonts w:hint="default" w:ascii="Times New Roman" w:hAnsi="Times New Roman" w:eastAsia="国标黑体" w:cs="Times New Roman"/>
          <w:b w:val="0"/>
          <w:bCs w:val="0"/>
          <w:kern w:val="2"/>
          <w:sz w:val="32"/>
          <w:szCs w:val="32"/>
          <w:lang w:val="en-US" w:eastAsia="zh-CN" w:bidi="ar-SA"/>
        </w:rPr>
        <w:t>岗位设置</w:t>
      </w:r>
      <w:r>
        <w:rPr>
          <w:rFonts w:hint="eastAsia" w:ascii="Times New Roman" w:hAnsi="Times New Roman" w:eastAsia="国标黑体" w:cs="Times New Roman"/>
          <w:b w:val="0"/>
          <w:bCs w:val="0"/>
          <w:kern w:val="2"/>
          <w:sz w:val="32"/>
          <w:szCs w:val="32"/>
          <w:lang w:val="en-US" w:eastAsia="zh-CN" w:bidi="ar-SA"/>
        </w:rPr>
        <w:t>情况</w:t>
      </w:r>
    </w:p>
    <w:p w14:paraId="22DCDE9B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 w:val="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/>
          <w:bCs/>
          <w:kern w:val="2"/>
          <w:sz w:val="32"/>
          <w:szCs w:val="32"/>
          <w:lang w:val="en-US" w:eastAsia="zh-CN" w:bidi="ar-SA"/>
        </w:rPr>
        <w:t>（一）办公综合岗：</w:t>
      </w:r>
      <w:r>
        <w:rPr>
          <w:rFonts w:hint="default" w:ascii="Times New Roman" w:hAnsi="Times New Roman" w:eastAsia="方正仿宋简体" w:cs="Times New Roman"/>
          <w:b w:val="0"/>
          <w:kern w:val="2"/>
          <w:sz w:val="32"/>
          <w:szCs w:val="32"/>
          <w:lang w:val="en-US" w:eastAsia="zh-CN" w:bidi="ar-SA"/>
        </w:rPr>
        <w:t>负责局机关日常运转、内外联系和综合协调、党建等工作。负责上传下达，做好来文来电登记、传递、交办工作；负责协助审核、印发公文工作；负责局班子会、机关全体大会筹备工作，开发区本级及上级会议协调工作；负责政务公开、文书档案、公章使用、政务值班安排、请销假、工会业务等基础管理工作；负责办公用品采购、固定资产管理、公务用车、公务接待等事务性工作。</w:t>
      </w:r>
    </w:p>
    <w:p w14:paraId="139F3F0C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 w:val="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/>
          <w:bCs/>
          <w:kern w:val="2"/>
          <w:sz w:val="32"/>
          <w:szCs w:val="32"/>
          <w:lang w:val="en-US" w:eastAsia="zh-CN" w:bidi="ar-SA"/>
        </w:rPr>
        <w:t>（二）财务人事岗：</w:t>
      </w:r>
      <w:r>
        <w:rPr>
          <w:rFonts w:hint="default" w:ascii="Times New Roman" w:hAnsi="Times New Roman" w:eastAsia="方正仿宋简体" w:cs="Times New Roman"/>
          <w:b w:val="0"/>
          <w:kern w:val="2"/>
          <w:sz w:val="32"/>
          <w:szCs w:val="32"/>
          <w:lang w:val="en-US" w:eastAsia="zh-CN" w:bidi="ar-SA"/>
        </w:rPr>
        <w:t>负责日常财务、人事管理等工作。负责按照经费使用规定，编制单位年度预算、决算，审核经费使用情况及财务运行情况；负责单位职工人事管理，工资、各类保险核算工作；负责政府采购平台操作及固定资产账务管理工作；负责审查报销单据，按照流程规定，办理报销业务；负责根据报销单及报销凭证开展付款工作。</w:t>
      </w:r>
    </w:p>
    <w:p w14:paraId="45B6179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Times New Roman" w:hAnsi="Times New Roman" w:eastAsia="方正仿宋简体" w:cs="Times New Roman"/>
          <w:b w:val="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/>
          <w:bCs/>
          <w:kern w:val="2"/>
          <w:sz w:val="32"/>
          <w:szCs w:val="32"/>
          <w:lang w:val="en-US" w:eastAsia="zh-CN" w:bidi="ar-SA"/>
        </w:rPr>
        <w:t>（三）司法行政岗：</w:t>
      </w:r>
      <w:r>
        <w:rPr>
          <w:rFonts w:hint="default" w:ascii="Times New Roman" w:hAnsi="Times New Roman" w:eastAsia="方正仿宋简体" w:cs="Times New Roman"/>
          <w:b w:val="0"/>
          <w:kern w:val="2"/>
          <w:sz w:val="32"/>
          <w:szCs w:val="32"/>
          <w:lang w:val="en-US" w:eastAsia="zh-CN" w:bidi="ar-SA"/>
        </w:rPr>
        <w:t>负责做好社区矫正工作，加强对社区矫正对象的管理和监督，安排矫正对象的学习、教育活动，组织矫正对象参加社会公益劳动，对矫正对象进行心理矫正；负责做好安置帮教对象信息核查和衔接工作，及时了解掌握安置帮教对象相关情况，协调有关职能部门，落实安置政策和相关社会救助措施；依托镇（街道）、村（社区）等基层党政组织和群众自治组织，动员、鼓励社会组织和家庭成员参与帮教工作。负责制定保障人民群众参与、促进、监督法治建设的制度措施；负责面向社会征集法律法规规章项目建议的有关工作；指导人民团体、群众自治组织和社会组织参与、支持法治社会建设工作；指导推进基层司法所建设工作；指导人民调解、行政调解和行业性、专业性调解工作；负责人民陪审员选任、协助人民监督员选任管理工作。</w:t>
      </w:r>
    </w:p>
    <w:p w14:paraId="6AB2943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Times New Roman" w:hAnsi="Times New Roman" w:eastAsia="方正仿宋简体" w:cs="Times New Roman"/>
          <w:b w:val="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/>
          <w:bCs/>
          <w:kern w:val="2"/>
          <w:sz w:val="32"/>
          <w:szCs w:val="32"/>
          <w:lang w:val="en-US" w:eastAsia="zh-CN" w:bidi="ar-SA"/>
        </w:rPr>
        <w:t>（四）法律事务岗：</w:t>
      </w:r>
      <w:r>
        <w:rPr>
          <w:rFonts w:hint="default" w:ascii="Times New Roman" w:hAnsi="Times New Roman" w:eastAsia="方正仿宋简体" w:cs="Times New Roman"/>
          <w:b w:val="0"/>
          <w:kern w:val="2"/>
          <w:sz w:val="32"/>
          <w:szCs w:val="32"/>
          <w:lang w:val="en-US" w:eastAsia="zh-CN" w:bidi="ar-SA"/>
        </w:rPr>
        <w:t>负责法制合法性审查工作；负责监督指导律师工作、监督指导基层法律服务所工作</w:t>
      </w:r>
      <w:r>
        <w:rPr>
          <w:rFonts w:hint="default" w:ascii="Times New Roman" w:hAnsi="Times New Roman" w:eastAsia="方正仿宋简体" w:cs="Times New Roman"/>
          <w:b w:val="0"/>
          <w:kern w:val="2"/>
          <w:sz w:val="32"/>
          <w:szCs w:val="32"/>
          <w:highlight w:val="none"/>
          <w:lang w:val="en-US" w:eastAsia="zh-CN" w:bidi="ar-SA"/>
        </w:rPr>
        <w:t>；</w:t>
      </w:r>
      <w:r>
        <w:rPr>
          <w:rFonts w:hint="default" w:ascii="Times New Roman" w:hAnsi="Times New Roman" w:eastAsia="方正仿宋简体" w:cs="Times New Roman"/>
          <w:b w:val="0"/>
          <w:kern w:val="2"/>
          <w:sz w:val="32"/>
          <w:szCs w:val="32"/>
          <w:lang w:val="en-US" w:eastAsia="zh-CN" w:bidi="ar-SA"/>
        </w:rPr>
        <w:t>负责代管镇街综合执法局</w:t>
      </w:r>
      <w:r>
        <w:rPr>
          <w:rFonts w:hint="eastAsia" w:ascii="Times New Roman" w:hAnsi="Times New Roman" w:eastAsia="方正仿宋简体" w:cs="Times New Roman"/>
          <w:b w:val="0"/>
          <w:kern w:val="2"/>
          <w:sz w:val="32"/>
          <w:szCs w:val="32"/>
          <w:lang w:val="en-US" w:eastAsia="zh-CN" w:bidi="ar-SA"/>
        </w:rPr>
        <w:t>，</w:t>
      </w:r>
      <w:r>
        <w:rPr>
          <w:rFonts w:hint="default" w:ascii="Times New Roman" w:hAnsi="Times New Roman" w:eastAsia="方正仿宋简体" w:cs="Times New Roman"/>
          <w:b w:val="0"/>
          <w:kern w:val="2"/>
          <w:sz w:val="32"/>
          <w:szCs w:val="32"/>
          <w:lang w:val="en-US" w:eastAsia="zh-CN" w:bidi="ar-SA"/>
        </w:rPr>
        <w:t>对接相关上级司法局相关科室工作以及开发区管委会相关工作。</w:t>
      </w:r>
    </w:p>
    <w:p w14:paraId="6784CAD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 w:val="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/>
          <w:bCs/>
          <w:kern w:val="2"/>
          <w:sz w:val="32"/>
          <w:szCs w:val="32"/>
          <w:lang w:val="en-US" w:eastAsia="zh-CN" w:bidi="ar-SA"/>
        </w:rPr>
        <w:t>（</w:t>
      </w:r>
      <w:r>
        <w:rPr>
          <w:rFonts w:hint="eastAsia" w:ascii="Times New Roman" w:hAnsi="Times New Roman" w:eastAsia="方正仿宋简体" w:cs="Times New Roman"/>
          <w:b/>
          <w:bCs/>
          <w:kern w:val="2"/>
          <w:sz w:val="32"/>
          <w:szCs w:val="32"/>
          <w:lang w:val="en-US" w:eastAsia="zh-CN" w:bidi="ar-SA"/>
        </w:rPr>
        <w:t>五</w:t>
      </w:r>
      <w:r>
        <w:rPr>
          <w:rFonts w:hint="default" w:ascii="Times New Roman" w:hAnsi="Times New Roman" w:eastAsia="方正仿宋简体" w:cs="Times New Roman"/>
          <w:b/>
          <w:bCs/>
          <w:kern w:val="2"/>
          <w:sz w:val="32"/>
          <w:szCs w:val="32"/>
          <w:lang w:val="en-US" w:eastAsia="zh-CN" w:bidi="ar-SA"/>
        </w:rPr>
        <w:t>）依法治区岗：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负责开发区依法治区办日常事务；负责开发区普法</w:t>
      </w:r>
      <w:r>
        <w:rPr>
          <w:rFonts w:hint="default" w:ascii="Times New Roman" w:hAnsi="Times New Roman" w:eastAsia="方正仿宋简体" w:cs="Times New Roman"/>
          <w:b w:val="0"/>
          <w:kern w:val="2"/>
          <w:sz w:val="32"/>
          <w:szCs w:val="32"/>
          <w:lang w:val="en-US" w:eastAsia="zh-CN" w:bidi="ar-SA"/>
        </w:rPr>
        <w:t>宣传教育工作；负责指导、监督开发区各镇街、各部门、各行业依法治理和法治创建工作。</w:t>
      </w:r>
    </w:p>
    <w:p w14:paraId="7E19C2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 w:val="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/>
          <w:bCs/>
          <w:kern w:val="2"/>
          <w:sz w:val="32"/>
          <w:szCs w:val="32"/>
          <w:lang w:val="en-US" w:eastAsia="zh-CN" w:bidi="ar-SA"/>
        </w:rPr>
        <w:t>（</w:t>
      </w:r>
      <w:r>
        <w:rPr>
          <w:rFonts w:hint="eastAsia" w:ascii="Times New Roman" w:hAnsi="Times New Roman" w:eastAsia="方正仿宋简体" w:cs="Times New Roman"/>
          <w:b/>
          <w:bCs/>
          <w:kern w:val="2"/>
          <w:sz w:val="32"/>
          <w:szCs w:val="32"/>
          <w:lang w:val="en-US" w:eastAsia="zh-CN" w:bidi="ar-SA"/>
        </w:rPr>
        <w:t>六</w:t>
      </w:r>
      <w:r>
        <w:rPr>
          <w:rFonts w:hint="default" w:ascii="Times New Roman" w:hAnsi="Times New Roman" w:eastAsia="方正仿宋简体" w:cs="Times New Roman"/>
          <w:b/>
          <w:bCs/>
          <w:kern w:val="2"/>
          <w:sz w:val="32"/>
          <w:szCs w:val="32"/>
          <w:lang w:val="en-US" w:eastAsia="zh-CN" w:bidi="ar-SA"/>
        </w:rPr>
        <w:t>）法务与行政复议应诉管理岗：</w:t>
      </w:r>
      <w:r>
        <w:rPr>
          <w:rFonts w:hint="default" w:ascii="Times New Roman" w:hAnsi="Times New Roman" w:eastAsia="方正仿宋简体" w:cs="Times New Roman"/>
          <w:b w:val="0"/>
          <w:kern w:val="2"/>
          <w:sz w:val="32"/>
          <w:szCs w:val="32"/>
          <w:lang w:val="en-US" w:eastAsia="zh-CN" w:bidi="ar-SA"/>
        </w:rPr>
        <w:t>负责法律顾问管理、合同审查分配工作；负责协调法律顾问为管委会及内设机构提供法律服务和应诉工作</w:t>
      </w:r>
      <w:r>
        <w:rPr>
          <w:rFonts w:hint="eastAsia" w:ascii="Times New Roman" w:hAnsi="Times New Roman" w:eastAsia="方正仿宋简体" w:cs="Times New Roman"/>
          <w:b w:val="0"/>
          <w:kern w:val="2"/>
          <w:sz w:val="32"/>
          <w:szCs w:val="32"/>
          <w:lang w:val="en-US" w:eastAsia="zh-CN" w:bidi="ar-SA"/>
        </w:rPr>
        <w:t>；</w:t>
      </w:r>
      <w:r>
        <w:rPr>
          <w:rFonts w:hint="default" w:ascii="Times New Roman" w:hAnsi="Times New Roman" w:eastAsia="方正仿宋简体" w:cs="Times New Roman"/>
          <w:b w:val="0"/>
          <w:kern w:val="2"/>
          <w:sz w:val="32"/>
          <w:szCs w:val="32"/>
          <w:lang w:val="en-US" w:eastAsia="zh-CN" w:bidi="ar-SA"/>
        </w:rPr>
        <w:t>负责开发区行政应诉工作；负责开发区行政复议案件及行政复议后应诉案件具体办理工作</w:t>
      </w:r>
      <w:r>
        <w:rPr>
          <w:rFonts w:hint="eastAsia" w:ascii="Times New Roman" w:hAnsi="Times New Roman" w:eastAsia="方正仿宋简体" w:cs="Times New Roman"/>
          <w:b w:val="0"/>
          <w:kern w:val="2"/>
          <w:sz w:val="32"/>
          <w:szCs w:val="32"/>
          <w:lang w:val="en-US" w:eastAsia="zh-CN" w:bidi="ar-SA"/>
        </w:rPr>
        <w:t>。</w:t>
      </w:r>
    </w:p>
    <w:p w14:paraId="34FA217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（</w:t>
      </w:r>
      <w:r>
        <w:rPr>
          <w:rFonts w:hint="eastAsia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七</w:t>
      </w:r>
      <w:r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）信访接待岗：</w:t>
      </w:r>
      <w:r>
        <w:rPr>
          <w:rFonts w:hint="default" w:ascii="Times New Roman" w:hAnsi="Times New Roman" w:eastAsia="方正仿宋简体" w:cs="Times New Roman"/>
          <w:b w:val="0"/>
          <w:color w:val="auto"/>
          <w:kern w:val="2"/>
          <w:sz w:val="32"/>
          <w:szCs w:val="32"/>
          <w:lang w:val="en-US" w:eastAsia="zh-CN" w:bidi="ar-SA"/>
        </w:rPr>
        <w:t>负责组织协调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来访群众接待、登记工作；初信初访信访事项程序性（是否）受理、转送、交办、督办；负责开发区党政领导信访接待日安排；负责维护接访大厅信访秩序；负责指导镇街、区直各部门信访代办指导、督办工作；负责宣传贯彻相关法律、法规、条例和政策的解释；</w:t>
      </w:r>
      <w:r>
        <w:rPr>
          <w:rFonts w:hint="default" w:ascii="Times New Roman" w:hAnsi="Times New Roman" w:eastAsia="方正仿宋简体" w:cs="Times New Roman"/>
          <w:b w:val="0"/>
          <w:color w:val="auto"/>
          <w:kern w:val="2"/>
          <w:sz w:val="32"/>
          <w:szCs w:val="32"/>
          <w:lang w:val="en-US" w:eastAsia="zh-CN" w:bidi="ar-SA"/>
        </w:rPr>
        <w:t>负责做好接待群众的信息录入归档、信访形势分析；信访信息数据化整理报送传达工作，对接市信访局接待中心。</w:t>
      </w:r>
    </w:p>
    <w:p w14:paraId="60BDBA0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（</w:t>
      </w:r>
      <w:r>
        <w:rPr>
          <w:rFonts w:hint="eastAsia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八</w:t>
      </w:r>
      <w:r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）信访来访岗：</w:t>
      </w:r>
      <w:r>
        <w:rPr>
          <w:rFonts w:hint="default" w:ascii="Times New Roman" w:hAnsi="Times New Roman" w:eastAsia="方正仿宋简体" w:cs="Times New Roman"/>
          <w:b w:val="0"/>
          <w:color w:val="auto"/>
          <w:kern w:val="2"/>
          <w:sz w:val="32"/>
          <w:szCs w:val="32"/>
          <w:lang w:val="en-US" w:eastAsia="zh-CN" w:bidi="ar-SA"/>
        </w:rPr>
        <w:t>负责上三级走访信访事项的受理、转送、交办、督办；负责开发区管委会复查信访事项的受理、办理及事权部门协调、督办工作；对接市信访局来访科相关业务。</w:t>
      </w:r>
    </w:p>
    <w:p w14:paraId="79A1731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（</w:t>
      </w:r>
      <w:r>
        <w:rPr>
          <w:rFonts w:hint="eastAsia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九</w:t>
      </w:r>
      <w:r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）信访网投岗：</w:t>
      </w:r>
      <w:r>
        <w:rPr>
          <w:rFonts w:hint="default" w:ascii="Times New Roman" w:hAnsi="Times New Roman" w:eastAsia="方正仿宋简体" w:cs="Times New Roman"/>
          <w:b w:val="0"/>
          <w:color w:val="auto"/>
          <w:kern w:val="2"/>
          <w:sz w:val="32"/>
          <w:szCs w:val="32"/>
          <w:lang w:val="en-US" w:eastAsia="zh-CN" w:bidi="ar-SA"/>
        </w:rPr>
        <w:t>网上投诉信访事项的受理、转送、交办、督办；信访“三率”统计；信访通报拟稿，对接市信访局网上投诉科业务。</w:t>
      </w:r>
    </w:p>
    <w:p w14:paraId="033B9CC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（</w:t>
      </w:r>
      <w:r>
        <w:rPr>
          <w:rFonts w:hint="eastAsia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十</w:t>
      </w:r>
      <w:r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）信访督办岗：</w:t>
      </w:r>
      <w:r>
        <w:rPr>
          <w:rFonts w:hint="default" w:ascii="Times New Roman" w:hAnsi="Times New Roman" w:eastAsia="方正仿宋简体" w:cs="Times New Roman"/>
          <w:b w:val="0"/>
          <w:color w:val="auto"/>
          <w:kern w:val="2"/>
          <w:sz w:val="32"/>
          <w:szCs w:val="32"/>
          <w:lang w:val="en-US" w:eastAsia="zh-CN" w:bidi="ar-SA"/>
        </w:rPr>
        <w:t>负责中联办、自治区、市联席办交办督办信访事项的受理、转送、交办、督办；自治区、通辽市、开发区三级领导包案信访事项的受理、转送、交办、督办；负责来信信访事项的受理、转办、交办、督办；对接市信访局办信科、督办科相关业务。</w:t>
      </w:r>
    </w:p>
    <w:p w14:paraId="6FD6D54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 w:val="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/>
          <w:bCs/>
          <w:kern w:val="2"/>
          <w:sz w:val="32"/>
          <w:szCs w:val="32"/>
          <w:lang w:val="en-US" w:eastAsia="zh-CN" w:bidi="ar-SA"/>
        </w:rPr>
        <w:t>（十</w:t>
      </w:r>
      <w:r>
        <w:rPr>
          <w:rFonts w:hint="eastAsia" w:ascii="Times New Roman" w:hAnsi="Times New Roman" w:eastAsia="方正仿宋简体" w:cs="Times New Roman"/>
          <w:b/>
          <w:bCs/>
          <w:kern w:val="2"/>
          <w:sz w:val="32"/>
          <w:szCs w:val="32"/>
          <w:lang w:val="en-US" w:eastAsia="zh-CN" w:bidi="ar-SA"/>
        </w:rPr>
        <w:t>一</w:t>
      </w:r>
      <w:r>
        <w:rPr>
          <w:rFonts w:hint="default" w:ascii="Times New Roman" w:hAnsi="Times New Roman" w:eastAsia="方正仿宋简体" w:cs="Times New Roman"/>
          <w:b/>
          <w:bCs/>
          <w:kern w:val="2"/>
          <w:sz w:val="32"/>
          <w:szCs w:val="32"/>
          <w:lang w:val="en-US" w:eastAsia="zh-CN" w:bidi="ar-SA"/>
        </w:rPr>
        <w:t>）铁路护路岗：</w:t>
      </w:r>
      <w:r>
        <w:rPr>
          <w:rFonts w:hint="default" w:ascii="Times New Roman" w:hAnsi="Times New Roman" w:eastAsia="方正仿宋简体" w:cs="Times New Roman"/>
          <w:b w:val="0"/>
          <w:kern w:val="2"/>
          <w:sz w:val="32"/>
          <w:szCs w:val="32"/>
          <w:lang w:val="en-US" w:eastAsia="zh-CN" w:bidi="ar-SA"/>
        </w:rPr>
        <w:t>负责加强组织领导和责任落实，强化措施，加强季节性巡防巡查工作，统筹协调，发挥铁路护路联防职能作用，加强宣传，营造浓厚社会氛围。</w:t>
      </w:r>
    </w:p>
    <w:p w14:paraId="0CBFADD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kern w:val="2"/>
          <w:sz w:val="32"/>
          <w:szCs w:val="32"/>
          <w:lang w:val="en-US" w:eastAsia="zh-CN" w:bidi="ar-SA"/>
        </w:rPr>
        <w:t>（十</w:t>
      </w:r>
      <w:r>
        <w:rPr>
          <w:rFonts w:hint="eastAsia" w:ascii="Times New Roman" w:hAnsi="Times New Roman" w:eastAsia="方正仿宋简体" w:cs="Times New Roman"/>
          <w:b/>
          <w:bCs/>
          <w:kern w:val="2"/>
          <w:sz w:val="32"/>
          <w:szCs w:val="32"/>
          <w:lang w:val="en-US" w:eastAsia="zh-CN" w:bidi="ar-SA"/>
        </w:rPr>
        <w:t>二</w:t>
      </w:r>
      <w:r>
        <w:rPr>
          <w:rFonts w:hint="default" w:ascii="Times New Roman" w:hAnsi="Times New Roman" w:eastAsia="方正仿宋简体" w:cs="Times New Roman"/>
          <w:b/>
          <w:bCs/>
          <w:kern w:val="2"/>
          <w:sz w:val="32"/>
          <w:szCs w:val="32"/>
          <w:lang w:val="en-US" w:eastAsia="zh-CN" w:bidi="ar-SA"/>
        </w:rPr>
        <w:t>）综治督导岗：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承担社会治安综合治理工作的组织协调、社会治安综合治理领导责任制落实等工作；推进扫黑除恶斗争、社会治安重点地区和突出治安问题排查整治、社会治安防控体系建设；协调推动重点领域、行业、物品安全管理工作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；</w:t>
      </w:r>
      <w:r>
        <w:rPr>
          <w:rFonts w:hint="default" w:ascii="Times New Roman" w:hAnsi="Times New Roman" w:eastAsia="方正仿宋简体" w:cs="Times New Roman"/>
          <w:b w:val="0"/>
          <w:kern w:val="2"/>
          <w:sz w:val="32"/>
          <w:szCs w:val="32"/>
          <w:lang w:val="en-US" w:eastAsia="zh-CN" w:bidi="ar-SA"/>
        </w:rPr>
        <w:t>负责了解掌握邪教和对社会有危害气功组织的情况，分析研判形势，协调推动做好反邪教工作，组织开展反邪教宣传教育和教育转化工作，统筹部署开展重大斗争活动。</w:t>
      </w:r>
    </w:p>
    <w:p w14:paraId="1E786F4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 w:val="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/>
          <w:bCs/>
          <w:kern w:val="2"/>
          <w:sz w:val="32"/>
          <w:szCs w:val="32"/>
          <w:lang w:val="en-US" w:eastAsia="zh-CN" w:bidi="ar-SA"/>
        </w:rPr>
        <w:t>（十</w:t>
      </w:r>
      <w:r>
        <w:rPr>
          <w:rFonts w:hint="eastAsia" w:ascii="Times New Roman" w:hAnsi="Times New Roman" w:eastAsia="方正仿宋简体" w:cs="Times New Roman"/>
          <w:b/>
          <w:bCs/>
          <w:kern w:val="2"/>
          <w:sz w:val="32"/>
          <w:szCs w:val="32"/>
          <w:lang w:val="en-US" w:eastAsia="zh-CN" w:bidi="ar-SA"/>
        </w:rPr>
        <w:t>三</w:t>
      </w:r>
      <w:r>
        <w:rPr>
          <w:rFonts w:hint="default" w:ascii="Times New Roman" w:hAnsi="Times New Roman" w:eastAsia="方正仿宋简体" w:cs="Times New Roman"/>
          <w:b/>
          <w:bCs/>
          <w:kern w:val="2"/>
          <w:sz w:val="32"/>
          <w:szCs w:val="32"/>
          <w:lang w:val="en-US" w:eastAsia="zh-CN" w:bidi="ar-SA"/>
        </w:rPr>
        <w:t>）维稳指导岗</w:t>
      </w:r>
      <w:r>
        <w:rPr>
          <w:rFonts w:hint="default" w:ascii="Times New Roman" w:hAnsi="Times New Roman" w:eastAsia="方正仿宋简体" w:cs="Times New Roman"/>
          <w:b w:val="0"/>
          <w:kern w:val="2"/>
          <w:sz w:val="32"/>
          <w:szCs w:val="32"/>
          <w:lang w:val="en-US" w:eastAsia="zh-CN" w:bidi="ar-SA"/>
        </w:rPr>
        <w:t>：负责分析研判政治安全和社会稳定形势，掌握一定时期内涉及政治安全、边疆稳定和影响社会稳定的重大问题、突发情况、重要动向；负责及时处理影响社会稳定的重大事项，推动预防、化解影响稳定的社会矛盾和风险；负责推进社区治理创新，构建富有活力和效率的新型基层社会治理体系；协调推进基层社会治理体系建设，创新完善平安建设工作协调机制，落实平安建设领导责任制，推动基层平安创建活动深入开展；推动综治中心建设、深化拓展网格化服务管理，完善镇（街道）、村（社区）综治维稳机制；协调推动“雪亮工程”等社会治安综合治理信息化建设。组织协调矛盾纠纷多元化解工作，扎实做好命案防控和命案现案侦破、命案积案攻坚工作。</w:t>
      </w:r>
    </w:p>
    <w:p w14:paraId="65FBC0B6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方正黑体简体" w:cs="Times New Roman"/>
          <w:b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黑体简体" w:cs="Times New Roman"/>
          <w:b w:val="0"/>
          <w:kern w:val="2"/>
          <w:sz w:val="32"/>
          <w:szCs w:val="32"/>
          <w:lang w:val="en-US" w:eastAsia="zh-CN" w:bidi="ar-SA"/>
        </w:rPr>
        <w:t>二</w:t>
      </w:r>
      <w:r>
        <w:rPr>
          <w:rFonts w:hint="default" w:ascii="Times New Roman" w:hAnsi="Times New Roman" w:eastAsia="方正黑体简体" w:cs="Times New Roman"/>
          <w:b w:val="0"/>
          <w:kern w:val="2"/>
          <w:sz w:val="32"/>
          <w:szCs w:val="32"/>
          <w:lang w:val="en-US" w:eastAsia="zh-CN" w:bidi="ar-SA"/>
        </w:rPr>
        <w:t>、基层司法所设置情况</w:t>
      </w:r>
    </w:p>
    <w:p w14:paraId="5386EE8A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通辽经济技术开发区司法信访局下设滨河司法所、新城司法所、河西司法所、辽河司法所、电厂司法所5个基层司法所。</w:t>
      </w:r>
    </w:p>
    <w:p w14:paraId="4F34119E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  <w:t>基层司法所职责：负责指导辖区人民调解、行政调解和行业性专业性调解工作，参与调处矛盾纠纷；负责组织开展基层普法与依法治理工作，指导推动基层法治文化建设；负责组织提供基层公共法律服务，指导监督基层法律服务工作，协助开展法律援助；负责根据社区矫正机构的委托，承担社区矫正相关工作；负责协调相关部门和单位组织开展对刑满释放人员的安置帮教工作；负责协调、推进基层法治建设，承担苏木乡镇（街道）法治建设领导体制日常办事机构职能；负责推动苏木乡镇（街道）依法行政，协调推进苏木乡镇（街道）开展行政执法公示、行政执法全过程记录，负责重大行政执法决定法制审核、行政执法证件管理等行政执法规范和监督工作；负责组织办理苏木乡镇（街道）的行政复议、行政应诉工作；负责承担或协调指导苏木乡镇人民政府（街道办事处）法律顾问工作并做好外聘法律顾问管理工作；负责参与面向社会征集立法建议，协助开展人民陪审员选任工作；负责完成法律法规赋予和旗县市区司法局、苏木乡镇（街道）交办的其他事务。</w:t>
      </w:r>
    </w:p>
    <w:bookmarkEnd w:id="0"/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小标宋">
    <w:panose1 w:val="02000500000000000000"/>
    <w:charset w:val="86"/>
    <w:family w:val="auto"/>
    <w:pitch w:val="default"/>
    <w:sig w:usb0="00000001" w:usb1="08000000" w:usb2="00000000" w:usb3="00000000" w:csb0="00060007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国标黑体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86F191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17E66C9">
                          <w:pPr>
                            <w:pStyle w:val="2"/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17E66C9">
                    <w:pPr>
                      <w:pStyle w:val="2"/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BFFD32E"/>
    <w:multiLevelType w:val="singleLevel"/>
    <w:tmpl w:val="FBFFD32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F9676B"/>
    <w:rsid w:val="1A800773"/>
    <w:rsid w:val="3227037C"/>
    <w:rsid w:val="36E90EC2"/>
    <w:rsid w:val="3F6C9F5D"/>
    <w:rsid w:val="6DAB470B"/>
    <w:rsid w:val="73A323EB"/>
    <w:rsid w:val="79F79A10"/>
    <w:rsid w:val="7B2FA536"/>
    <w:rsid w:val="ACFD3CD5"/>
    <w:rsid w:val="BF4BC6C3"/>
    <w:rsid w:val="D07F303E"/>
    <w:rsid w:val="D6FF7072"/>
    <w:rsid w:val="DAEFB81B"/>
    <w:rsid w:val="FFDF4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5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hint="eastAsia" w:ascii="Arial" w:hAnsi="Arial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41</TotalTime>
  <ScaleCrop>false</ScaleCrop>
  <LinksUpToDate>false</LinksUpToDate>
  <CharactersWithSpaces>0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2025-03-20T09:48:00Z</dcterms:created>
  <dc:creator>Administrator</dc:creator>
  <cp:lastModifiedBy>tongliao</cp:lastModifiedBy>
  <cp:lastPrinted>2026-09-29T15:37:23Z</cp:lastPrinted>
  <dcterms:modified xsi:type="dcterms:W3CDTF">2026-09-29T15:37:45Z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KSOTemplateDocerSaveRecord">
    <vt:lpwstr>eyJoZGlkIjoiYjQ0YTIxNTRiMWNjMzUwZGU5ZjhhNTg5ZDMwNjc0ZGQifQ==</vt:lpwstr>
  </property>
  <property fmtid="{D5CDD505-2E9C-101B-9397-08002B2CF9AE}" pid="4" name="ICV">
    <vt:lpwstr>D07600439B9D09E2C96ABB6AC40984C9_43</vt:lpwstr>
  </property>
</Properties>
</file>