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DD784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bCs/>
          <w:sz w:val="48"/>
          <w:szCs w:val="48"/>
          <w:lang w:val="en-US" w:eastAsia="zh-CN"/>
        </w:rPr>
      </w:pPr>
      <w:r>
        <w:rPr>
          <w:rFonts w:hint="eastAsia" w:ascii="方正小标宋简体" w:hAnsi="方正小标宋简体" w:eastAsia="方正小标宋简体" w:cs="方正小标宋简体"/>
          <w:b/>
          <w:bCs/>
          <w:sz w:val="48"/>
          <w:szCs w:val="48"/>
          <w:lang w:val="en-US" w:eastAsia="zh-CN"/>
        </w:rPr>
        <w:t>红光社区</w:t>
      </w:r>
      <w:r>
        <w:rPr>
          <w:rFonts w:hint="eastAsia" w:ascii="方正小标宋简体" w:hAnsi="方正小标宋简体" w:eastAsia="方正小标宋简体" w:cs="方正小标宋简体"/>
          <w:b/>
          <w:bCs/>
          <w:sz w:val="48"/>
          <w:szCs w:val="48"/>
          <w:lang w:val="en-US" w:eastAsia="zh-CN"/>
        </w:rPr>
        <w:t>联合包联单位开展纪念中国共产党成立105周年主题活动</w:t>
      </w:r>
    </w:p>
    <w:p w14:paraId="07E8CC2F">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楷体简体" w:hAnsi="方正楷体简体" w:eastAsia="方正楷体简体" w:cs="方正楷体简体"/>
          <w:sz w:val="36"/>
          <w:szCs w:val="36"/>
          <w:lang w:val="en-US" w:eastAsia="zh-CN"/>
        </w:rPr>
      </w:pPr>
      <w:r>
        <w:rPr>
          <w:rFonts w:hint="eastAsia" w:ascii="方正楷体简体" w:hAnsi="方正楷体简体" w:eastAsia="方正楷体简体" w:cs="方正楷体简体"/>
          <w:sz w:val="36"/>
          <w:szCs w:val="36"/>
          <w:lang w:val="en-US" w:eastAsia="zh-CN"/>
        </w:rPr>
        <w:t>时间：2026.7.1 地点：红光社区  参加人数：10人</w:t>
      </w:r>
    </w:p>
    <w:p w14:paraId="5FE1049B">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方正楷体简体" w:hAnsi="方正楷体简体" w:eastAsia="方正楷体简体" w:cs="方正楷体简体"/>
          <w:sz w:val="36"/>
          <w:szCs w:val="36"/>
          <w:lang w:val="en-US" w:eastAsia="zh-CN"/>
        </w:rPr>
      </w:pPr>
    </w:p>
    <w:p w14:paraId="53573867">
      <w:pPr>
        <w:keepNext w:val="0"/>
        <w:keepLines w:val="0"/>
        <w:pageBreakBefore w:val="0"/>
        <w:widowControl w:val="0"/>
        <w:kinsoku/>
        <w:wordWrap/>
        <w:overflowPunct/>
        <w:topLinePunct w:val="0"/>
        <w:autoSpaceDE/>
        <w:autoSpaceDN/>
        <w:bidi w:val="0"/>
        <w:adjustRightInd/>
        <w:snapToGrid/>
        <w:spacing w:line="600" w:lineRule="exact"/>
        <w:ind w:left="0" w:leftChars="0" w:firstLine="720" w:firstLineChars="200"/>
        <w:textAlignment w:val="auto"/>
        <w:rPr>
          <w:rFonts w:hint="eastAsia" w:ascii="方正仿宋简体" w:hAnsi="方正仿宋简体" w:eastAsia="方正仿宋简体" w:cs="方正仿宋简体"/>
          <w:b w:val="0"/>
          <w:bCs w:val="0"/>
          <w:sz w:val="36"/>
          <w:szCs w:val="36"/>
          <w:lang w:val="en-US" w:eastAsia="zh-CN"/>
        </w:rPr>
      </w:pPr>
      <w:r>
        <w:rPr>
          <w:rFonts w:hint="eastAsia" w:ascii="方正仿宋简体" w:hAnsi="方正仿宋简体" w:eastAsia="方正仿宋简体" w:cs="方正仿宋简体"/>
          <w:b w:val="0"/>
          <w:bCs w:val="0"/>
          <w:sz w:val="36"/>
          <w:szCs w:val="36"/>
          <w:lang w:val="en-US" w:eastAsia="zh-CN"/>
        </w:rPr>
        <w:t>为热烈庆祝中国共产党成立105周年，深入学习贯彻党的创新理论，引导全体党员树立和践行正确政绩观，传承红色基因、凝聚共建合力、厚植为民情怀。红光社区联合双报到单位通辽市云数电子商务有限公司党支部组织开展了纪念中国共产党成立105周年主题活动，进一步强化党员党性修养，激发基层党组织活力。</w:t>
      </w:r>
    </w:p>
    <w:p w14:paraId="0C3D1E62">
      <w:pPr>
        <w:keepNext w:val="0"/>
        <w:keepLines w:val="0"/>
        <w:pageBreakBefore w:val="0"/>
        <w:widowControl w:val="0"/>
        <w:kinsoku/>
        <w:wordWrap/>
        <w:overflowPunct/>
        <w:topLinePunct w:val="0"/>
        <w:autoSpaceDE/>
        <w:autoSpaceDN/>
        <w:bidi w:val="0"/>
        <w:adjustRightInd/>
        <w:snapToGrid/>
        <w:spacing w:line="600" w:lineRule="exact"/>
        <w:ind w:left="0" w:leftChars="0" w:firstLine="720" w:firstLineChars="200"/>
        <w:textAlignment w:val="auto"/>
        <w:rPr>
          <w:rFonts w:hint="eastAsia" w:ascii="方正仿宋简体" w:hAnsi="方正仿宋简体" w:eastAsia="方正仿宋简体" w:cs="方正仿宋简体"/>
          <w:b w:val="0"/>
          <w:bCs w:val="0"/>
          <w:sz w:val="36"/>
          <w:szCs w:val="36"/>
          <w:lang w:val="en-US" w:eastAsia="zh-CN"/>
        </w:rPr>
      </w:pPr>
      <w:r>
        <w:rPr>
          <w:rFonts w:hint="eastAsia" w:ascii="方正仿宋简体" w:hAnsi="方正仿宋简体" w:eastAsia="方正仿宋简体" w:cs="方正仿宋简体"/>
          <w:b w:val="0"/>
          <w:bCs w:val="0"/>
          <w:sz w:val="36"/>
          <w:szCs w:val="36"/>
          <w:lang w:val="en-US" w:eastAsia="zh-CN"/>
        </w:rPr>
        <w:t>活动中，红光社区与通辽市云数电子商务有限公司党支部全体党员肃穆列队于党旗前，重温誓词守初心，高举右拳，在领誓人带领下庄严宣读入党誓词。铿锵有力的誓言字字千钧，激荡着在场每位党员的内心，进一步坚定理想信念、强化党性修养，激发担当作为的使命。</w:t>
      </w:r>
    </w:p>
    <w:p w14:paraId="79A61737">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方正仿宋简体" w:hAnsi="方正仿宋简体" w:eastAsia="方正仿宋简体" w:cs="方正仿宋简体"/>
          <w:b w:val="0"/>
          <w:bCs w:val="0"/>
          <w:sz w:val="36"/>
          <w:szCs w:val="36"/>
          <w:lang w:val="en-US" w:eastAsia="zh-CN"/>
        </w:rPr>
        <w:sectPr>
          <w:pgSz w:w="11906" w:h="16838"/>
          <w:pgMar w:top="2211" w:right="1531" w:bottom="1871" w:left="1531" w:header="851" w:footer="992" w:gutter="0"/>
          <w:paperSrc/>
          <w:pgNumType w:fmt="decimal"/>
          <w:cols w:space="0" w:num="1"/>
          <w:rtlGutter w:val="0"/>
          <w:docGrid w:type="lines" w:linePitch="312" w:charSpace="0"/>
        </w:sectPr>
      </w:pPr>
      <w:r>
        <w:rPr>
          <w:rFonts w:hint="eastAsia" w:ascii="方正仿宋简体" w:hAnsi="方正仿宋简体" w:eastAsia="方正仿宋简体" w:cs="方正仿宋简体"/>
          <w:b w:val="0"/>
          <w:bCs w:val="0"/>
          <w:sz w:val="36"/>
          <w:szCs w:val="36"/>
          <w:lang w:val="en-US" w:eastAsia="zh-CN"/>
        </w:rPr>
        <w:t>宣誓结束后，红光社区组织党员开展专题交流学习。由社区党支部书记以 “树立和践行正确政绩观” 为题授课。党课紧扣社区一线工作实际，解读正确政绩观核心内涵，引导党员摒弃功利心态，站稳人民立场，锚定为民服务、实干担当的工作目标。结合社区服务、基层治理相关工作，要求党员立足岗位真抓实干，破除形式主义，聚焦</w:t>
      </w:r>
    </w:p>
    <w:p w14:paraId="7A1CF13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方正仿宋简体" w:hAnsi="方正仿宋简体" w:eastAsia="方正仿宋简体" w:cs="方正仿宋简体"/>
          <w:sz w:val="36"/>
          <w:szCs w:val="36"/>
        </w:rPr>
      </w:pPr>
      <w:r>
        <w:rPr>
          <w:rFonts w:hint="eastAsia" w:ascii="方正仿宋简体" w:hAnsi="方正仿宋简体" w:eastAsia="方正仿宋简体" w:cs="方正仿宋简体"/>
          <w:b w:val="0"/>
          <w:bCs w:val="0"/>
          <w:sz w:val="36"/>
          <w:szCs w:val="36"/>
          <w:lang w:val="en-US" w:eastAsia="zh-CN"/>
        </w:rPr>
        <w:t>群众急难愁盼精准发力，以实干实绩践行为民造福的政绩导向。双方围绕社区聚焦物业服务、辖区环境整治、便民利民服务、基层矛盾化解、消防安全排查等群众关切重点工作深入研讨、互通经验，助推红色物业扎根网格、深耕一线，全方位打通服务居民末梢通道，充分释放党建内生动力，切实转化为基层治理实实在在的成效。</w:t>
      </w:r>
    </w:p>
    <w:p w14:paraId="5B207745">
      <w:pPr>
        <w:keepNext w:val="0"/>
        <w:keepLines w:val="0"/>
        <w:pageBreakBefore w:val="0"/>
        <w:widowControl w:val="0"/>
        <w:kinsoku/>
        <w:wordWrap/>
        <w:overflowPunct/>
        <w:topLinePunct w:val="0"/>
        <w:autoSpaceDE/>
        <w:autoSpaceDN/>
        <w:bidi w:val="0"/>
        <w:adjustRightInd/>
        <w:snapToGrid/>
        <w:spacing w:line="600" w:lineRule="exact"/>
        <w:ind w:left="0" w:leftChars="0" w:firstLine="720" w:firstLineChars="200"/>
        <w:textAlignment w:val="auto"/>
        <w:rPr>
          <w:rFonts w:hint="eastAsia" w:ascii="方正楷体简体" w:hAnsi="方正楷体简体" w:eastAsia="方正楷体简体" w:cs="方正楷体简体"/>
          <w:b w:val="0"/>
          <w:bCs w:val="0"/>
          <w:sz w:val="30"/>
          <w:szCs w:val="30"/>
          <w:lang w:val="en-US" w:eastAsia="zh-CN"/>
        </w:rPr>
      </w:pPr>
      <w:r>
        <w:rPr>
          <w:rFonts w:hint="eastAsia" w:ascii="方正仿宋简体" w:hAnsi="方正仿宋简体" w:eastAsia="方正仿宋简体" w:cs="方正仿宋简体"/>
          <w:b w:val="0"/>
          <w:bCs w:val="0"/>
          <w:sz w:val="36"/>
          <w:szCs w:val="36"/>
          <w:lang w:val="en-US" w:eastAsia="zh-CN"/>
        </w:rPr>
        <w:t>本次活动以辖区共建为联结纽带，有效搭</w:t>
      </w:r>
      <w:bookmarkStart w:id="0" w:name="_GoBack"/>
      <w:bookmarkEnd w:id="0"/>
      <w:r>
        <w:rPr>
          <w:rFonts w:hint="eastAsia" w:ascii="方正仿宋简体" w:hAnsi="方正仿宋简体" w:eastAsia="方正仿宋简体" w:cs="方正仿宋简体"/>
          <w:b w:val="0"/>
          <w:bCs w:val="0"/>
          <w:sz w:val="36"/>
          <w:szCs w:val="36"/>
          <w:lang w:val="en-US" w:eastAsia="zh-CN"/>
        </w:rPr>
        <w:t>建起辖区包联单位联学互促、协同共进的交流载体，切实提升党群服务质效。下一步，红光社区将持续盘活整合各类共建资源，不断创新服务载体与活动形式，深耕党建引领基层治理工作，全力推动基层治理水平提质升级，以实干担当践行为民服务初心使命。</w:t>
      </w:r>
      <w:r>
        <w:rPr>
          <w:rFonts w:hint="eastAsia" w:ascii="方正楷体简体" w:hAnsi="方正楷体简体" w:eastAsia="方正楷体简体" w:cs="方正楷体简体"/>
          <w:b w:val="0"/>
          <w:bCs w:val="0"/>
          <w:sz w:val="30"/>
          <w:szCs w:val="30"/>
          <w:lang w:val="en-US" w:eastAsia="zh-CN"/>
        </w:rPr>
        <w:t xml:space="preserve"> </w:t>
      </w:r>
    </w:p>
    <w:p w14:paraId="4D5586E4">
      <w:pPr>
        <w:ind w:firstLine="600" w:firstLineChars="200"/>
        <w:rPr>
          <w:rFonts w:hint="eastAsia" w:ascii="方正楷体简体" w:hAnsi="方正楷体简体" w:eastAsia="方正楷体简体" w:cs="方正楷体简体"/>
          <w:b w:val="0"/>
          <w:bCs w:val="0"/>
          <w:sz w:val="30"/>
          <w:szCs w:val="30"/>
          <w:lang w:val="en-US" w:eastAsia="zh-CN"/>
        </w:rPr>
      </w:pPr>
    </w:p>
    <w:p w14:paraId="32A814B2">
      <w:pPr>
        <w:rPr>
          <w:rFonts w:hint="eastAsia" w:eastAsiaTheme="minorEastAsia"/>
          <w:lang w:eastAsia="zh-CN"/>
        </w:rPr>
      </w:pPr>
      <w:r>
        <w:rPr>
          <w:rFonts w:hint="eastAsia" w:eastAsiaTheme="minorEastAsia"/>
          <w:lang w:eastAsia="zh-CN"/>
        </w:rPr>
        <w:drawing>
          <wp:inline distT="0" distB="0" distL="114300" distR="114300">
            <wp:extent cx="5233670" cy="3924935"/>
            <wp:effectExtent l="0" t="0" r="8890" b="6985"/>
            <wp:docPr id="1" name="图片 1" descr="f7c4fcf89e6daff259d3c6f2a95edf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7c4fcf89e6daff259d3c6f2a95edf20"/>
                    <pic:cNvPicPr>
                      <a:picLocks noChangeAspect="1"/>
                    </pic:cNvPicPr>
                  </pic:nvPicPr>
                  <pic:blipFill>
                    <a:blip r:embed="rId5"/>
                    <a:stretch>
                      <a:fillRect/>
                    </a:stretch>
                  </pic:blipFill>
                  <pic:spPr>
                    <a:xfrm>
                      <a:off x="0" y="0"/>
                      <a:ext cx="5233670" cy="3924935"/>
                    </a:xfrm>
                    <a:prstGeom prst="rect">
                      <a:avLst/>
                    </a:prstGeom>
                  </pic:spPr>
                </pic:pic>
              </a:graphicData>
            </a:graphic>
          </wp:inline>
        </w:drawing>
      </w:r>
      <w:r>
        <w:rPr>
          <w:rFonts w:hint="eastAsia" w:eastAsiaTheme="minorEastAsia"/>
          <w:lang w:eastAsia="zh-CN"/>
        </w:rPr>
        <w:drawing>
          <wp:inline distT="0" distB="0" distL="114300" distR="114300">
            <wp:extent cx="5253990" cy="3940175"/>
            <wp:effectExtent l="0" t="0" r="3810" b="6985"/>
            <wp:docPr id="4" name="图片 4" descr="6521e2b831600e8665bed52af3a79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6521e2b831600e8665bed52af3a79f24"/>
                    <pic:cNvPicPr>
                      <a:picLocks noChangeAspect="1"/>
                    </pic:cNvPicPr>
                  </pic:nvPicPr>
                  <pic:blipFill>
                    <a:blip r:embed="rId6"/>
                    <a:stretch>
                      <a:fillRect/>
                    </a:stretch>
                  </pic:blipFill>
                  <pic:spPr>
                    <a:xfrm>
                      <a:off x="0" y="0"/>
                      <a:ext cx="5253990" cy="3940175"/>
                    </a:xfrm>
                    <a:prstGeom prst="rect">
                      <a:avLst/>
                    </a:prstGeom>
                  </pic:spPr>
                </pic:pic>
              </a:graphicData>
            </a:graphic>
          </wp:inline>
        </w:drawing>
      </w:r>
    </w:p>
    <w:sectPr>
      <w:footerReference r:id="rId3" w:type="default"/>
      <w:pgSz w:w="11906" w:h="16838"/>
      <w:pgMar w:top="2211" w:right="1531" w:bottom="1871" w:left="1531" w:header="851" w:footer="992" w:gutter="0"/>
      <w:paperSrc/>
      <w:pgNumType w:fmt="decimal" w:start="2"/>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楷体简体">
    <w:panose1 w:val="02000000000000000000"/>
    <w:charset w:val="86"/>
    <w:family w:val="auto"/>
    <w:pitch w:val="default"/>
    <w:sig w:usb0="A00002BF" w:usb1="184F6CFA" w:usb2="00000012" w:usb3="00000000" w:csb0="00040001" w:csb1="00000000"/>
    <w:embedRegular r:id="rId1" w:fontKey="{D8C86278-C97A-4176-94FE-C2E526F9E8ED}"/>
  </w:font>
  <w:font w:name="Microsoft YaHei UI">
    <w:panose1 w:val="020B0503020204020204"/>
    <w:charset w:val="86"/>
    <w:family w:val="auto"/>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0C5E1148-2856-4791-A69F-F56D317045FE}"/>
  </w:font>
  <w:font w:name="方正小标宋简体">
    <w:panose1 w:val="02000000000000000000"/>
    <w:charset w:val="86"/>
    <w:family w:val="auto"/>
    <w:pitch w:val="default"/>
    <w:sig w:usb0="00000001" w:usb1="08000000" w:usb2="00000000" w:usb3="00000000" w:csb0="00040000" w:csb1="00000000"/>
    <w:embedRegular r:id="rId3" w:fontKey="{2D75B0BD-7472-4A5E-A760-1797EC1EDACF}"/>
  </w:font>
  <w:font w:name="方正公文仿宋">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D61D0">
    <w:pPr>
      <w:pStyle w:val="2"/>
      <w:tabs>
        <w:tab w:val="center" w:pos="442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119B6">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49119B6">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55147D"/>
    <w:rsid w:val="3055147D"/>
    <w:rsid w:val="56E11601"/>
    <w:rsid w:val="634B193A"/>
    <w:rsid w:val="7FBA74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729</Words>
  <Characters>743</Characters>
  <Lines>0</Lines>
  <Paragraphs>0</Paragraphs>
  <TotalTime>12</TotalTime>
  <ScaleCrop>false</ScaleCrop>
  <LinksUpToDate>false</LinksUpToDate>
  <CharactersWithSpaces>749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2026-07-01T06:39:00Z</dcterms:created>
  <dc:creator>吴小瓜</dc:creator>
  <cp:lastModifiedBy>吴小瓜</cp:lastModifiedBy>
  <dcterms:modified xsi:type="dcterms:W3CDTF">2026-07-20T02:09:33Z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C226EC7610254A468B6E94884768655B_11</vt:lpwstr>
  </property>
  <property fmtid="{D5CDD505-2E9C-101B-9397-08002B2CF9AE}" pid="4" name="KSOTemplateDocerSaveRecord">
    <vt:lpwstr>eyJoZGlkIjoiMjJkN2NmNDJhZDA3ZGY0Y2U0ZGI0OTk0NjczZDEyNmUiLCJ1c2VySWQiOiIzMTQ2NzMyNTMifQ==</vt:lpwstr>
  </property>
</Properties>
</file>