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10</w:t>
      </w:r>
      <w:r>
        <w:rPr>
          <w:rFonts w:hint="eastAsia" w:ascii="方正楷体简体" w:hAnsi="方正楷体简体" w:eastAsia="方正楷体简体" w:cs="方正楷体简体"/>
          <w:sz w:val="32"/>
          <w:szCs w:val="32"/>
        </w:rPr>
        <w:t>期</w:t>
      </w:r>
    </w:p>
    <w:p w14:paraId="0F1905A5">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26</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3</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10</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7385658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rPr>
      </w:pPr>
      <w:r>
        <w:rPr>
          <w:rStyle w:val="13"/>
          <w:rFonts w:hint="eastAsia"/>
          <w:lang w:val="en-US" w:eastAsia="zh-CN"/>
        </w:rPr>
        <w:t>泰丰社区党总支组织党员干部集中学习习近平总书记关于做好新时代党的统一战线工作的重要思想学习读本、习近平关于加强党的作风建设论述摘编</w:t>
      </w:r>
    </w:p>
    <w:p w14:paraId="1AA052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为强化理论武装，夯实党建工作根基</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202</w:t>
      </w:r>
      <w:r>
        <w:rPr>
          <w:rFonts w:hint="eastAsia" w:ascii="Times New Roman" w:hAnsi="Times New Roman" w:eastAsia="方正仿宋简体" w:cs="Times New Roman"/>
          <w:sz w:val="32"/>
          <w:szCs w:val="32"/>
          <w:highlight w:val="none"/>
          <w:lang w:val="en-US" w:eastAsia="zh-CN"/>
        </w:rPr>
        <w:t>6</w:t>
      </w:r>
      <w:r>
        <w:rPr>
          <w:rFonts w:hint="eastAsia" w:ascii="方正仿宋简体" w:hAnsi="方正仿宋简体" w:eastAsia="方正仿宋简体" w:cs="方正仿宋简体"/>
          <w:sz w:val="32"/>
          <w:szCs w:val="32"/>
          <w:highlight w:val="none"/>
          <w:lang w:val="en-US" w:eastAsia="zh-CN"/>
        </w:rPr>
        <w:t>年</w:t>
      </w:r>
      <w:r>
        <w:rPr>
          <w:rFonts w:hint="eastAsia" w:ascii="Times New Roman" w:hAnsi="Times New Roman" w:eastAsia="方正仿宋简体" w:cs="Times New Roman"/>
          <w:sz w:val="32"/>
          <w:szCs w:val="32"/>
          <w:highlight w:val="none"/>
          <w:lang w:val="en-US" w:eastAsia="zh-CN"/>
        </w:rPr>
        <w:t>3</w:t>
      </w:r>
      <w:r>
        <w:rPr>
          <w:rFonts w:hint="eastAsia" w:ascii="方正仿宋简体" w:hAnsi="方正仿宋简体" w:eastAsia="方正仿宋简体" w:cs="方正仿宋简体"/>
          <w:sz w:val="32"/>
          <w:szCs w:val="32"/>
          <w:highlight w:val="none"/>
          <w:lang w:val="en-US" w:eastAsia="zh-CN"/>
        </w:rPr>
        <w:t>月</w:t>
      </w:r>
      <w:r>
        <w:rPr>
          <w:rFonts w:hint="eastAsia" w:ascii="Times New Roman" w:hAnsi="Times New Roman" w:eastAsia="方正仿宋简体" w:cs="Times New Roman"/>
          <w:sz w:val="32"/>
          <w:szCs w:val="32"/>
          <w:highlight w:val="none"/>
          <w:lang w:val="en-US" w:eastAsia="zh-CN"/>
        </w:rPr>
        <w:t>10</w:t>
      </w:r>
      <w:r>
        <w:rPr>
          <w:rFonts w:hint="eastAsia" w:ascii="方正仿宋简体" w:hAnsi="方正仿宋简体" w:eastAsia="方正仿宋简体" w:cs="方正仿宋简体"/>
          <w:sz w:val="32"/>
          <w:szCs w:val="32"/>
          <w:highlight w:val="none"/>
          <w:lang w:val="en-US" w:eastAsia="zh-CN"/>
        </w:rPr>
        <w:t>日，</w:t>
      </w:r>
      <w:r>
        <w:rPr>
          <w:rFonts w:hint="default" w:ascii="Times New Roman" w:hAnsi="Times New Roman" w:eastAsia="方正仿宋简体" w:cs="Times New Roman"/>
          <w:sz w:val="32"/>
          <w:szCs w:val="32"/>
          <w:highlight w:val="none"/>
          <w:lang w:val="en-US" w:eastAsia="zh-CN"/>
        </w:rPr>
        <w:t>泰丰社区党总支组织党员干部开展专题学习，深入学习</w:t>
      </w:r>
      <w:r>
        <w:rPr>
          <w:rFonts w:hint="eastAsia" w:ascii="仿宋" w:hAnsi="仿宋" w:eastAsia="仿宋" w:cs="仿宋"/>
          <w:sz w:val="32"/>
          <w:szCs w:val="32"/>
          <w:lang w:val="en-US" w:eastAsia="zh-CN"/>
        </w:rPr>
        <w:t>习近平总书记关于做好新时代党的统一战线工作的重要思想学习读本、习近平关于加强党的作风建设论述摘编</w:t>
      </w:r>
      <w:r>
        <w:rPr>
          <w:rFonts w:hint="default" w:ascii="Times New Roman" w:hAnsi="Times New Roman" w:eastAsia="方正仿宋简体" w:cs="Times New Roman"/>
          <w:sz w:val="32"/>
          <w:szCs w:val="32"/>
          <w:highlight w:val="none"/>
          <w:lang w:val="en-US" w:eastAsia="zh-CN"/>
        </w:rPr>
        <w:t>。</w:t>
      </w:r>
    </w:p>
    <w:p w14:paraId="1546AF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会上，与会人员系统学习统战工作“十二个必须”核心要义，深刻领会统一战线作为重要法宝，在凝聚人心、汇聚力量中的关键作用；同时结合作风建设要求，深入学习关于纠治“四风”、密切联系群众的重要论述，明确严守纪律规矩、改进工作作风的实践要求。党员干部一致表示，将把学习成果转化为工作实效，坚持大团结大联合，把统战工作融入基层治理；持续改进作风，聚焦居民急难愁盼办好事、办实事，以优良作风汇聚治理合力，提升社区治理水平与群众满意度。</w:t>
      </w:r>
    </w:p>
    <w:p w14:paraId="46FEF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下一步，社区党总支将持续推动理论学习与实际工作深度融合，把统战与作风建设要求落实到各项服务任务中，不断提升社区建设质效。</w:t>
      </w:r>
      <w:bookmarkStart w:id="0" w:name="_GoBack"/>
      <w:bookmarkEnd w:id="0"/>
    </w:p>
    <w:p w14:paraId="5BA21CF4">
      <w:pPr>
        <w:spacing w:line="560" w:lineRule="exact"/>
        <w:rPr>
          <w:rFonts w:hint="eastAsia" w:ascii="仿宋" w:hAnsi="仿宋" w:eastAsia="仿宋" w:cs="仿宋"/>
          <w:sz w:val="32"/>
          <w:szCs w:val="32"/>
          <w:lang w:val="en-US" w:eastAsia="zh-CN"/>
        </w:rPr>
      </w:pPr>
    </w:p>
    <w:p w14:paraId="70AAD7B3">
      <w:p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图片信息：</w:t>
      </w:r>
    </w:p>
    <w:p w14:paraId="5C82D203">
      <w:pPr>
        <w:spacing w:line="240" w:lineRule="auto"/>
        <w:rPr>
          <w:rFonts w:hint="eastAsia" w:ascii="仿宋" w:hAnsi="仿宋" w:eastAsia="仿宋" w:cs="仿宋"/>
          <w:sz w:val="32"/>
          <w:szCs w:val="32"/>
          <w:lang w:eastAsia="zh-CN"/>
        </w:rPr>
        <w:sectPr>
          <w:headerReference r:id="rId3" w:type="default"/>
          <w:footerReference r:id="rId4" w:type="default"/>
          <w:pgSz w:w="11906" w:h="16838"/>
          <w:pgMar w:top="2098" w:right="1474" w:bottom="1984" w:left="1587" w:header="851" w:footer="992" w:gutter="0"/>
          <w:pgNumType w:fmt="decimal" w:start="3"/>
          <w:cols w:space="425" w:num="1"/>
          <w:docGrid w:type="lines" w:linePitch="312" w:charSpace="0"/>
        </w:sectPr>
      </w:pPr>
      <w:r>
        <w:rPr>
          <w:rFonts w:hint="eastAsia" w:ascii="仿宋" w:hAnsi="仿宋" w:eastAsia="仿宋" w:cs="仿宋"/>
          <w:sz w:val="32"/>
          <w:szCs w:val="32"/>
          <w:lang w:eastAsia="zh-CN"/>
        </w:rPr>
        <w:drawing>
          <wp:inline distT="0" distB="0" distL="114300" distR="114300">
            <wp:extent cx="5565775" cy="4174490"/>
            <wp:effectExtent l="0" t="0" r="15875" b="16510"/>
            <wp:docPr id="1" name="图片 1" descr="15d43a77c4cef6a95f3a736bb2280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d43a77c4cef6a95f3a736bb2280be"/>
                    <pic:cNvPicPr>
                      <a:picLocks noChangeAspect="1"/>
                    </pic:cNvPicPr>
                  </pic:nvPicPr>
                  <pic:blipFill>
                    <a:blip r:embed="rId6"/>
                    <a:stretch>
                      <a:fillRect/>
                    </a:stretch>
                  </pic:blipFill>
                  <pic:spPr>
                    <a:xfrm>
                      <a:off x="0" y="0"/>
                      <a:ext cx="5565775" cy="4174490"/>
                    </a:xfrm>
                    <a:prstGeom prst="rect">
                      <a:avLst/>
                    </a:prstGeom>
                  </pic:spPr>
                </pic:pic>
              </a:graphicData>
            </a:graphic>
          </wp:inline>
        </w:drawing>
      </w:r>
    </w:p>
    <w:tbl>
      <w:tblPr>
        <w:tblStyle w:val="9"/>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091"/>
        <w:gridCol w:w="3021"/>
      </w:tblGrid>
      <w:tr w14:paraId="7439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4B2A5BA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6</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3</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10</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泰丰社区党总支组织党员干部集中学习</w:t>
            </w:r>
            <w:r>
              <w:rPr>
                <w:rFonts w:hint="eastAsia" w:ascii="仿宋" w:hAnsi="仿宋" w:eastAsia="仿宋" w:cs="仿宋"/>
                <w:sz w:val="32"/>
                <w:szCs w:val="32"/>
                <w:lang w:val="en-US" w:eastAsia="zh-CN"/>
              </w:rPr>
              <w:t>习近平总书记关于做好新时代党的统一战线工作的重要思想学习读本、习近平关于加强党的作风建设论述摘编</w:t>
            </w:r>
          </w:p>
          <w:p w14:paraId="59DE965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21D0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27AD43AF">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39CD263F">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5F8BCF49">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50A3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3A9EDD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1736774D">
            <w:pPr>
              <w:spacing w:line="220" w:lineRule="atLeast"/>
              <w:rPr>
                <w:rFonts w:hint="eastAsia" w:ascii="仿宋" w:hAnsi="仿宋" w:eastAsia="仿宋" w:cs="仿宋"/>
                <w:sz w:val="32"/>
                <w:szCs w:val="32"/>
                <w:vertAlign w:val="baseline"/>
                <w:lang w:eastAsia="zh-CN"/>
              </w:rPr>
            </w:pPr>
          </w:p>
        </w:tc>
        <w:tc>
          <w:tcPr>
            <w:tcW w:w="3021" w:type="dxa"/>
          </w:tcPr>
          <w:p w14:paraId="7F9C5D5A">
            <w:pPr>
              <w:spacing w:line="220" w:lineRule="atLeast"/>
              <w:rPr>
                <w:rFonts w:hint="eastAsia" w:ascii="仿宋" w:hAnsi="仿宋" w:eastAsia="仿宋" w:cs="仿宋"/>
                <w:sz w:val="32"/>
                <w:szCs w:val="32"/>
                <w:vertAlign w:val="baseline"/>
                <w:lang w:eastAsia="zh-CN"/>
              </w:rPr>
            </w:pPr>
          </w:p>
        </w:tc>
      </w:tr>
      <w:tr w14:paraId="5928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7013BE7">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60E89A40">
            <w:pPr>
              <w:spacing w:line="220" w:lineRule="atLeast"/>
              <w:rPr>
                <w:rFonts w:hint="eastAsia" w:ascii="仿宋" w:hAnsi="仿宋" w:eastAsia="仿宋" w:cs="仿宋"/>
                <w:sz w:val="32"/>
                <w:szCs w:val="32"/>
                <w:vertAlign w:val="baseline"/>
                <w:lang w:eastAsia="zh-CN"/>
              </w:rPr>
            </w:pPr>
          </w:p>
        </w:tc>
        <w:tc>
          <w:tcPr>
            <w:tcW w:w="3021" w:type="dxa"/>
          </w:tcPr>
          <w:p w14:paraId="6A156659">
            <w:pPr>
              <w:spacing w:line="220" w:lineRule="atLeast"/>
              <w:rPr>
                <w:rFonts w:hint="eastAsia" w:ascii="仿宋" w:hAnsi="仿宋" w:eastAsia="仿宋" w:cs="仿宋"/>
                <w:sz w:val="32"/>
                <w:szCs w:val="32"/>
                <w:vertAlign w:val="baseline"/>
                <w:lang w:eastAsia="zh-CN"/>
              </w:rPr>
            </w:pPr>
          </w:p>
        </w:tc>
      </w:tr>
      <w:tr w14:paraId="61AC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48E7553">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42E32CF7">
            <w:pPr>
              <w:spacing w:line="220" w:lineRule="atLeast"/>
              <w:rPr>
                <w:rFonts w:hint="eastAsia" w:ascii="仿宋" w:hAnsi="仿宋" w:eastAsia="仿宋" w:cs="仿宋"/>
                <w:sz w:val="32"/>
                <w:szCs w:val="32"/>
                <w:vertAlign w:val="baseline"/>
                <w:lang w:eastAsia="zh-CN"/>
              </w:rPr>
            </w:pPr>
          </w:p>
        </w:tc>
        <w:tc>
          <w:tcPr>
            <w:tcW w:w="3021" w:type="dxa"/>
          </w:tcPr>
          <w:p w14:paraId="72BAD26E">
            <w:pPr>
              <w:spacing w:line="220" w:lineRule="atLeast"/>
              <w:rPr>
                <w:rFonts w:hint="eastAsia" w:ascii="仿宋" w:hAnsi="仿宋" w:eastAsia="仿宋" w:cs="仿宋"/>
                <w:sz w:val="32"/>
                <w:szCs w:val="32"/>
                <w:vertAlign w:val="baseline"/>
                <w:lang w:eastAsia="zh-CN"/>
              </w:rPr>
            </w:pPr>
          </w:p>
        </w:tc>
      </w:tr>
      <w:tr w14:paraId="1EB4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14282C">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1FED5483">
            <w:pPr>
              <w:spacing w:line="220" w:lineRule="atLeast"/>
              <w:rPr>
                <w:rFonts w:hint="eastAsia" w:ascii="仿宋" w:hAnsi="仿宋" w:eastAsia="仿宋" w:cs="仿宋"/>
                <w:sz w:val="32"/>
                <w:szCs w:val="32"/>
                <w:vertAlign w:val="baseline"/>
                <w:lang w:eastAsia="zh-CN"/>
              </w:rPr>
            </w:pPr>
          </w:p>
        </w:tc>
        <w:tc>
          <w:tcPr>
            <w:tcW w:w="3021" w:type="dxa"/>
          </w:tcPr>
          <w:p w14:paraId="317725E5">
            <w:pPr>
              <w:spacing w:line="220" w:lineRule="atLeast"/>
              <w:rPr>
                <w:rFonts w:hint="eastAsia" w:ascii="仿宋" w:hAnsi="仿宋" w:eastAsia="仿宋" w:cs="仿宋"/>
                <w:sz w:val="32"/>
                <w:szCs w:val="32"/>
                <w:vertAlign w:val="baseline"/>
                <w:lang w:eastAsia="zh-CN"/>
              </w:rPr>
            </w:pPr>
          </w:p>
        </w:tc>
      </w:tr>
      <w:tr w14:paraId="6CE7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F73C6D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0CEB873A">
            <w:pPr>
              <w:spacing w:line="220" w:lineRule="atLeast"/>
              <w:rPr>
                <w:rFonts w:hint="eastAsia" w:ascii="仿宋" w:hAnsi="仿宋" w:eastAsia="仿宋" w:cs="仿宋"/>
                <w:sz w:val="32"/>
                <w:szCs w:val="32"/>
                <w:vertAlign w:val="baseline"/>
                <w:lang w:eastAsia="zh-CN"/>
              </w:rPr>
            </w:pPr>
          </w:p>
        </w:tc>
        <w:tc>
          <w:tcPr>
            <w:tcW w:w="3021" w:type="dxa"/>
          </w:tcPr>
          <w:p w14:paraId="361E080C">
            <w:pPr>
              <w:spacing w:line="220" w:lineRule="atLeast"/>
              <w:rPr>
                <w:rFonts w:hint="eastAsia" w:ascii="仿宋" w:hAnsi="仿宋" w:eastAsia="仿宋" w:cs="仿宋"/>
                <w:sz w:val="32"/>
                <w:szCs w:val="32"/>
                <w:vertAlign w:val="baseline"/>
                <w:lang w:eastAsia="zh-CN"/>
              </w:rPr>
            </w:pPr>
          </w:p>
        </w:tc>
      </w:tr>
      <w:tr w14:paraId="28CC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CA6FC8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7B13D6E4">
            <w:pPr>
              <w:spacing w:line="220" w:lineRule="atLeast"/>
              <w:rPr>
                <w:rFonts w:hint="eastAsia" w:ascii="仿宋" w:hAnsi="仿宋" w:eastAsia="仿宋" w:cs="仿宋"/>
                <w:sz w:val="32"/>
                <w:szCs w:val="32"/>
                <w:vertAlign w:val="baseline"/>
                <w:lang w:eastAsia="zh-CN"/>
              </w:rPr>
            </w:pPr>
          </w:p>
        </w:tc>
        <w:tc>
          <w:tcPr>
            <w:tcW w:w="3021" w:type="dxa"/>
          </w:tcPr>
          <w:p w14:paraId="46DF5BEC">
            <w:pPr>
              <w:spacing w:line="220" w:lineRule="atLeast"/>
              <w:rPr>
                <w:rFonts w:hint="eastAsia" w:ascii="仿宋" w:hAnsi="仿宋" w:eastAsia="仿宋" w:cs="仿宋"/>
                <w:sz w:val="32"/>
                <w:szCs w:val="32"/>
                <w:vertAlign w:val="baseline"/>
                <w:lang w:eastAsia="zh-CN"/>
              </w:rPr>
            </w:pPr>
          </w:p>
        </w:tc>
      </w:tr>
      <w:tr w14:paraId="22EC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71ECC14">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3E6C6E42">
            <w:pPr>
              <w:spacing w:line="220" w:lineRule="atLeast"/>
              <w:rPr>
                <w:rFonts w:hint="eastAsia" w:ascii="仿宋" w:hAnsi="仿宋" w:eastAsia="仿宋" w:cs="仿宋"/>
                <w:sz w:val="32"/>
                <w:szCs w:val="32"/>
                <w:vertAlign w:val="baseline"/>
                <w:lang w:eastAsia="zh-CN"/>
              </w:rPr>
            </w:pPr>
          </w:p>
        </w:tc>
        <w:tc>
          <w:tcPr>
            <w:tcW w:w="3021" w:type="dxa"/>
          </w:tcPr>
          <w:p w14:paraId="72E45FF7">
            <w:pPr>
              <w:spacing w:line="220" w:lineRule="atLeast"/>
              <w:rPr>
                <w:rFonts w:hint="eastAsia" w:ascii="仿宋" w:hAnsi="仿宋" w:eastAsia="仿宋" w:cs="仿宋"/>
                <w:sz w:val="32"/>
                <w:szCs w:val="32"/>
                <w:vertAlign w:val="baseline"/>
                <w:lang w:eastAsia="zh-CN"/>
              </w:rPr>
            </w:pPr>
          </w:p>
        </w:tc>
      </w:tr>
      <w:tr w14:paraId="6A79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F9C5C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6BEA0A4E">
            <w:pPr>
              <w:spacing w:line="220" w:lineRule="atLeast"/>
              <w:rPr>
                <w:rFonts w:hint="eastAsia" w:ascii="仿宋" w:hAnsi="仿宋" w:eastAsia="仿宋" w:cs="仿宋"/>
                <w:sz w:val="32"/>
                <w:szCs w:val="32"/>
                <w:vertAlign w:val="baseline"/>
                <w:lang w:eastAsia="zh-CN"/>
              </w:rPr>
            </w:pPr>
          </w:p>
        </w:tc>
        <w:tc>
          <w:tcPr>
            <w:tcW w:w="3021" w:type="dxa"/>
          </w:tcPr>
          <w:p w14:paraId="1FF49702">
            <w:pPr>
              <w:spacing w:line="220" w:lineRule="atLeast"/>
              <w:rPr>
                <w:rFonts w:hint="eastAsia" w:ascii="仿宋" w:hAnsi="仿宋" w:eastAsia="仿宋" w:cs="仿宋"/>
                <w:sz w:val="32"/>
                <w:szCs w:val="32"/>
                <w:vertAlign w:val="baseline"/>
                <w:lang w:eastAsia="zh-CN"/>
              </w:rPr>
            </w:pPr>
          </w:p>
        </w:tc>
      </w:tr>
      <w:tr w14:paraId="7B9C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B02592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1700784C">
            <w:pPr>
              <w:spacing w:line="220" w:lineRule="atLeast"/>
              <w:rPr>
                <w:rFonts w:hint="eastAsia" w:ascii="仿宋" w:hAnsi="仿宋" w:eastAsia="仿宋" w:cs="仿宋"/>
                <w:sz w:val="32"/>
                <w:szCs w:val="32"/>
                <w:vertAlign w:val="baseline"/>
                <w:lang w:eastAsia="zh-CN"/>
              </w:rPr>
            </w:pPr>
          </w:p>
        </w:tc>
        <w:tc>
          <w:tcPr>
            <w:tcW w:w="3021" w:type="dxa"/>
          </w:tcPr>
          <w:p w14:paraId="29F2F929">
            <w:pPr>
              <w:spacing w:line="220" w:lineRule="atLeast"/>
              <w:rPr>
                <w:rFonts w:hint="eastAsia" w:ascii="仿宋" w:hAnsi="仿宋" w:eastAsia="仿宋" w:cs="仿宋"/>
                <w:sz w:val="32"/>
                <w:szCs w:val="32"/>
                <w:vertAlign w:val="baseline"/>
                <w:lang w:eastAsia="zh-CN"/>
              </w:rPr>
            </w:pPr>
          </w:p>
        </w:tc>
      </w:tr>
      <w:tr w14:paraId="50AE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46AF2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183DDE55">
            <w:pPr>
              <w:spacing w:line="220" w:lineRule="atLeast"/>
              <w:rPr>
                <w:rFonts w:hint="eastAsia" w:ascii="仿宋" w:hAnsi="仿宋" w:eastAsia="仿宋" w:cs="仿宋"/>
                <w:sz w:val="32"/>
                <w:szCs w:val="32"/>
                <w:vertAlign w:val="baseline"/>
                <w:lang w:eastAsia="zh-CN"/>
              </w:rPr>
            </w:pPr>
          </w:p>
        </w:tc>
        <w:tc>
          <w:tcPr>
            <w:tcW w:w="3021" w:type="dxa"/>
          </w:tcPr>
          <w:p w14:paraId="1220A781">
            <w:pPr>
              <w:spacing w:line="220" w:lineRule="atLeast"/>
              <w:rPr>
                <w:rFonts w:hint="eastAsia" w:ascii="仿宋" w:hAnsi="仿宋" w:eastAsia="仿宋" w:cs="仿宋"/>
                <w:sz w:val="32"/>
                <w:szCs w:val="32"/>
                <w:vertAlign w:val="baseline"/>
                <w:lang w:eastAsia="zh-CN"/>
              </w:rPr>
            </w:pPr>
          </w:p>
        </w:tc>
      </w:tr>
      <w:tr w14:paraId="1A63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3887AD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7E36CCC1">
            <w:pPr>
              <w:spacing w:line="220" w:lineRule="atLeast"/>
              <w:rPr>
                <w:rFonts w:hint="eastAsia" w:ascii="仿宋" w:hAnsi="仿宋" w:eastAsia="仿宋" w:cs="仿宋"/>
                <w:sz w:val="32"/>
                <w:szCs w:val="32"/>
                <w:vertAlign w:val="baseline"/>
                <w:lang w:eastAsia="zh-CN"/>
              </w:rPr>
            </w:pPr>
          </w:p>
        </w:tc>
        <w:tc>
          <w:tcPr>
            <w:tcW w:w="3021" w:type="dxa"/>
          </w:tcPr>
          <w:p w14:paraId="7FA443E3">
            <w:pPr>
              <w:spacing w:line="220" w:lineRule="atLeast"/>
              <w:rPr>
                <w:rFonts w:hint="eastAsia" w:ascii="仿宋" w:hAnsi="仿宋" w:eastAsia="仿宋" w:cs="仿宋"/>
                <w:sz w:val="32"/>
                <w:szCs w:val="32"/>
                <w:vertAlign w:val="baseline"/>
                <w:lang w:eastAsia="zh-CN"/>
              </w:rPr>
            </w:pPr>
          </w:p>
        </w:tc>
      </w:tr>
      <w:tr w14:paraId="3512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1BF3184">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60E617E5">
            <w:pPr>
              <w:spacing w:line="220" w:lineRule="atLeast"/>
              <w:rPr>
                <w:rFonts w:hint="eastAsia" w:ascii="仿宋" w:hAnsi="仿宋" w:eastAsia="仿宋" w:cs="仿宋"/>
                <w:sz w:val="32"/>
                <w:szCs w:val="32"/>
                <w:vertAlign w:val="baseline"/>
                <w:lang w:eastAsia="zh-CN"/>
              </w:rPr>
            </w:pPr>
          </w:p>
        </w:tc>
        <w:tc>
          <w:tcPr>
            <w:tcW w:w="3021" w:type="dxa"/>
          </w:tcPr>
          <w:p w14:paraId="610FF3D2">
            <w:pPr>
              <w:spacing w:line="220" w:lineRule="atLeast"/>
              <w:rPr>
                <w:rFonts w:hint="eastAsia" w:ascii="仿宋" w:hAnsi="仿宋" w:eastAsia="仿宋" w:cs="仿宋"/>
                <w:sz w:val="32"/>
                <w:szCs w:val="32"/>
                <w:vertAlign w:val="baseline"/>
                <w:lang w:eastAsia="zh-CN"/>
              </w:rPr>
            </w:pPr>
          </w:p>
        </w:tc>
      </w:tr>
      <w:tr w14:paraId="4C5A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96F471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146DFFD9">
            <w:pPr>
              <w:spacing w:line="220" w:lineRule="atLeast"/>
              <w:rPr>
                <w:rFonts w:hint="eastAsia" w:ascii="仿宋" w:hAnsi="仿宋" w:eastAsia="仿宋" w:cs="仿宋"/>
                <w:sz w:val="32"/>
                <w:szCs w:val="32"/>
                <w:vertAlign w:val="baseline"/>
                <w:lang w:eastAsia="zh-CN"/>
              </w:rPr>
            </w:pPr>
          </w:p>
        </w:tc>
        <w:tc>
          <w:tcPr>
            <w:tcW w:w="3021" w:type="dxa"/>
          </w:tcPr>
          <w:p w14:paraId="436582B9">
            <w:pPr>
              <w:spacing w:line="220" w:lineRule="atLeast"/>
              <w:rPr>
                <w:rFonts w:hint="eastAsia" w:ascii="仿宋" w:hAnsi="仿宋" w:eastAsia="仿宋" w:cs="仿宋"/>
                <w:sz w:val="32"/>
                <w:szCs w:val="32"/>
                <w:vertAlign w:val="baseline"/>
                <w:lang w:eastAsia="zh-CN"/>
              </w:rPr>
            </w:pPr>
          </w:p>
        </w:tc>
      </w:tr>
    </w:tbl>
    <w:p w14:paraId="7DA48820">
      <w:pPr>
        <w:spacing w:line="560" w:lineRule="exact"/>
        <w:rPr>
          <w:rFonts w:hint="eastAsia" w:ascii="仿宋" w:hAnsi="仿宋" w:eastAsia="仿宋" w:cs="仿宋"/>
          <w:sz w:val="32"/>
          <w:szCs w:val="32"/>
          <w:lang w:eastAsia="zh-CN"/>
        </w:rPr>
      </w:pPr>
    </w:p>
    <w:sectPr>
      <w:pgSz w:w="11906" w:h="16838"/>
      <w:pgMar w:top="2098" w:right="1474" w:bottom="1984" w:left="1587"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auto"/>
    <w:pitch w:val="default"/>
    <w:sig w:usb0="00000001" w:usb1="080E0000" w:usb2="00000000" w:usb3="00000000" w:csb0="00040000" w:csb1="00000000"/>
    <w:embedRegular r:id="rId1" w:fontKey="{4F709FD9-4911-4087-AAE0-EC1C2099179E}"/>
  </w:font>
  <w:font w:name="方正小标宋_GBK">
    <w:altName w:val="微软雅黑"/>
    <w:panose1 w:val="00000000000000000000"/>
    <w:charset w:val="86"/>
    <w:family w:val="auto"/>
    <w:pitch w:val="default"/>
    <w:sig w:usb0="00000000" w:usb1="00000000" w:usb2="00082016" w:usb3="00000000" w:csb0="00040001" w:csb1="00000000"/>
    <w:embedRegular r:id="rId2" w:fontKey="{49B2AA77-7732-4ACE-8ACA-5774B24E882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53E87113-09F2-4892-9BCD-000302170C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EBE28">
    <w:pPr>
      <w:pStyle w:val="5"/>
    </w:pPr>
    <w:r>
      <w:rPr>
        <w:lang w:bidi="mn-Mong-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B7DAA">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40B7DAA">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38A43">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YmI3NjYxYWMxZWIzZDdhMjQ4MDdjMmIzYzc2MjEifQ=="/>
  </w:docVars>
  <w:rsids>
    <w:rsidRoot w:val="51B12CCE"/>
    <w:rsid w:val="00012B39"/>
    <w:rsid w:val="00780607"/>
    <w:rsid w:val="0078773F"/>
    <w:rsid w:val="008203A4"/>
    <w:rsid w:val="00884102"/>
    <w:rsid w:val="00A41DCD"/>
    <w:rsid w:val="00A61940"/>
    <w:rsid w:val="00AC6C31"/>
    <w:rsid w:val="00C21808"/>
    <w:rsid w:val="00CE38F3"/>
    <w:rsid w:val="00D43D9E"/>
    <w:rsid w:val="024E1A5B"/>
    <w:rsid w:val="0285577A"/>
    <w:rsid w:val="02AF471E"/>
    <w:rsid w:val="02B74B5C"/>
    <w:rsid w:val="02C16A09"/>
    <w:rsid w:val="02F101C3"/>
    <w:rsid w:val="03487954"/>
    <w:rsid w:val="03B25FAC"/>
    <w:rsid w:val="045E13D2"/>
    <w:rsid w:val="04FE4251"/>
    <w:rsid w:val="0524442A"/>
    <w:rsid w:val="05D32211"/>
    <w:rsid w:val="06C23818"/>
    <w:rsid w:val="0780553F"/>
    <w:rsid w:val="0859720F"/>
    <w:rsid w:val="093E5AEC"/>
    <w:rsid w:val="0A230F14"/>
    <w:rsid w:val="0A732732"/>
    <w:rsid w:val="0A8F7E8E"/>
    <w:rsid w:val="0B454087"/>
    <w:rsid w:val="0CCF7F74"/>
    <w:rsid w:val="0CDB3E79"/>
    <w:rsid w:val="0D115157"/>
    <w:rsid w:val="0D37203B"/>
    <w:rsid w:val="0D8A5DB5"/>
    <w:rsid w:val="10753BE6"/>
    <w:rsid w:val="10D373C2"/>
    <w:rsid w:val="11544F9B"/>
    <w:rsid w:val="11B46E29"/>
    <w:rsid w:val="125A61D1"/>
    <w:rsid w:val="131C47F2"/>
    <w:rsid w:val="13BB54AD"/>
    <w:rsid w:val="14B82589"/>
    <w:rsid w:val="14D26F15"/>
    <w:rsid w:val="165C6480"/>
    <w:rsid w:val="168A298B"/>
    <w:rsid w:val="17A233D4"/>
    <w:rsid w:val="182F467F"/>
    <w:rsid w:val="18CC3CF5"/>
    <w:rsid w:val="18F35A71"/>
    <w:rsid w:val="197967D2"/>
    <w:rsid w:val="1B984559"/>
    <w:rsid w:val="1C1020A3"/>
    <w:rsid w:val="1C840ECC"/>
    <w:rsid w:val="1D6A117F"/>
    <w:rsid w:val="1DD8389F"/>
    <w:rsid w:val="1EB7786E"/>
    <w:rsid w:val="1F4C2580"/>
    <w:rsid w:val="1F601F66"/>
    <w:rsid w:val="20B10C66"/>
    <w:rsid w:val="212E6F56"/>
    <w:rsid w:val="21426976"/>
    <w:rsid w:val="214D4163"/>
    <w:rsid w:val="21815F4B"/>
    <w:rsid w:val="21943620"/>
    <w:rsid w:val="225C07E7"/>
    <w:rsid w:val="227A0617"/>
    <w:rsid w:val="229B3F25"/>
    <w:rsid w:val="22AF70FA"/>
    <w:rsid w:val="22F22D8C"/>
    <w:rsid w:val="23A223CC"/>
    <w:rsid w:val="23AD23FA"/>
    <w:rsid w:val="264E4AC6"/>
    <w:rsid w:val="27015BFF"/>
    <w:rsid w:val="273A3174"/>
    <w:rsid w:val="2750198E"/>
    <w:rsid w:val="27761127"/>
    <w:rsid w:val="29394BEE"/>
    <w:rsid w:val="2AE530AA"/>
    <w:rsid w:val="2B3C3CEE"/>
    <w:rsid w:val="2C3F2E16"/>
    <w:rsid w:val="2C426EE5"/>
    <w:rsid w:val="2C555875"/>
    <w:rsid w:val="2C7541CE"/>
    <w:rsid w:val="2CA658A5"/>
    <w:rsid w:val="2D5B0FEA"/>
    <w:rsid w:val="2E5E030D"/>
    <w:rsid w:val="2F9F4127"/>
    <w:rsid w:val="2FD74DA6"/>
    <w:rsid w:val="302B775F"/>
    <w:rsid w:val="303C1EE5"/>
    <w:rsid w:val="33D27CC6"/>
    <w:rsid w:val="35ED3C51"/>
    <w:rsid w:val="362E2D6B"/>
    <w:rsid w:val="363A655B"/>
    <w:rsid w:val="371A35F9"/>
    <w:rsid w:val="37DE6834"/>
    <w:rsid w:val="3B624424"/>
    <w:rsid w:val="3BAD0347"/>
    <w:rsid w:val="3C6468B2"/>
    <w:rsid w:val="3D396BB4"/>
    <w:rsid w:val="3E922888"/>
    <w:rsid w:val="3EE7033E"/>
    <w:rsid w:val="3F0E4CF3"/>
    <w:rsid w:val="3F1E5F06"/>
    <w:rsid w:val="40DD3535"/>
    <w:rsid w:val="40E55FE2"/>
    <w:rsid w:val="42174317"/>
    <w:rsid w:val="423D7246"/>
    <w:rsid w:val="42C50D1C"/>
    <w:rsid w:val="430C7277"/>
    <w:rsid w:val="43E962CC"/>
    <w:rsid w:val="440F428D"/>
    <w:rsid w:val="44B95189"/>
    <w:rsid w:val="44C27DA9"/>
    <w:rsid w:val="44E75879"/>
    <w:rsid w:val="45B859C8"/>
    <w:rsid w:val="460503D2"/>
    <w:rsid w:val="46AA7C38"/>
    <w:rsid w:val="46F47551"/>
    <w:rsid w:val="482F423B"/>
    <w:rsid w:val="486C6266"/>
    <w:rsid w:val="490D645B"/>
    <w:rsid w:val="49375DF9"/>
    <w:rsid w:val="49501992"/>
    <w:rsid w:val="495F1590"/>
    <w:rsid w:val="4A721E9B"/>
    <w:rsid w:val="4B0C56C7"/>
    <w:rsid w:val="4B766661"/>
    <w:rsid w:val="4BFC2E8A"/>
    <w:rsid w:val="4C08669A"/>
    <w:rsid w:val="4C7E1673"/>
    <w:rsid w:val="4C8D36FA"/>
    <w:rsid w:val="4DFE55BC"/>
    <w:rsid w:val="4E502670"/>
    <w:rsid w:val="4EBE7F53"/>
    <w:rsid w:val="4EF948CE"/>
    <w:rsid w:val="4F4F6270"/>
    <w:rsid w:val="5032793E"/>
    <w:rsid w:val="50984B00"/>
    <w:rsid w:val="51B12CCE"/>
    <w:rsid w:val="52203659"/>
    <w:rsid w:val="52BF43FF"/>
    <w:rsid w:val="52E25C0C"/>
    <w:rsid w:val="53141168"/>
    <w:rsid w:val="537141AC"/>
    <w:rsid w:val="5400361D"/>
    <w:rsid w:val="543003CA"/>
    <w:rsid w:val="559764AC"/>
    <w:rsid w:val="576740A3"/>
    <w:rsid w:val="58642909"/>
    <w:rsid w:val="5876378F"/>
    <w:rsid w:val="588B0E53"/>
    <w:rsid w:val="58A5479C"/>
    <w:rsid w:val="58FE13AD"/>
    <w:rsid w:val="59900E2D"/>
    <w:rsid w:val="59DE0C3A"/>
    <w:rsid w:val="5A24288B"/>
    <w:rsid w:val="5A4F62D3"/>
    <w:rsid w:val="5CAB2053"/>
    <w:rsid w:val="5CD54A13"/>
    <w:rsid w:val="5D2948CC"/>
    <w:rsid w:val="5DCF5DA5"/>
    <w:rsid w:val="5FB014FF"/>
    <w:rsid w:val="5FEA2146"/>
    <w:rsid w:val="61241643"/>
    <w:rsid w:val="623E5559"/>
    <w:rsid w:val="62AB48C6"/>
    <w:rsid w:val="6345120F"/>
    <w:rsid w:val="64233543"/>
    <w:rsid w:val="64A068EF"/>
    <w:rsid w:val="650959DB"/>
    <w:rsid w:val="67037AD2"/>
    <w:rsid w:val="674137AB"/>
    <w:rsid w:val="69302077"/>
    <w:rsid w:val="699B2FCF"/>
    <w:rsid w:val="6A3871A4"/>
    <w:rsid w:val="6B0A42E2"/>
    <w:rsid w:val="6B554088"/>
    <w:rsid w:val="6B571AA1"/>
    <w:rsid w:val="6C3D217E"/>
    <w:rsid w:val="6C6D6DD9"/>
    <w:rsid w:val="6CA74E9E"/>
    <w:rsid w:val="6DC07C95"/>
    <w:rsid w:val="6FB01257"/>
    <w:rsid w:val="705E2D7D"/>
    <w:rsid w:val="70CB707C"/>
    <w:rsid w:val="70EF01FA"/>
    <w:rsid w:val="70F02013"/>
    <w:rsid w:val="71304A1A"/>
    <w:rsid w:val="7137154F"/>
    <w:rsid w:val="715942D2"/>
    <w:rsid w:val="722B6421"/>
    <w:rsid w:val="728A0505"/>
    <w:rsid w:val="735D148A"/>
    <w:rsid w:val="74C2122A"/>
    <w:rsid w:val="75D75094"/>
    <w:rsid w:val="75E25E8E"/>
    <w:rsid w:val="76976030"/>
    <w:rsid w:val="773D5F44"/>
    <w:rsid w:val="77FD76BA"/>
    <w:rsid w:val="785138EA"/>
    <w:rsid w:val="7A121BA2"/>
    <w:rsid w:val="7A406902"/>
    <w:rsid w:val="7A5F688F"/>
    <w:rsid w:val="7AC71ED2"/>
    <w:rsid w:val="7CA6122E"/>
    <w:rsid w:val="7D085FC9"/>
    <w:rsid w:val="7D29171C"/>
    <w:rsid w:val="7DF05169"/>
    <w:rsid w:val="7E3B2B5B"/>
    <w:rsid w:val="7FB67B5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autoRedefine/>
    <w:qFormat/>
    <w:uiPriority w:val="0"/>
    <w:pPr>
      <w:keepNext/>
      <w:keepLines/>
      <w:spacing w:before="240" w:after="240"/>
      <w:jc w:val="center"/>
      <w:outlineLvl w:val="0"/>
    </w:pPr>
    <w:rPr>
      <w:rFonts w:eastAsia="方正小标宋简体"/>
      <w:kern w:val="44"/>
      <w:sz w:val="44"/>
    </w:rPr>
  </w:style>
  <w:style w:type="paragraph" w:styleId="3">
    <w:name w:val="heading 2"/>
    <w:basedOn w:val="1"/>
    <w:next w:val="1"/>
    <w:link w:val="12"/>
    <w:autoRedefine/>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4"/>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lang w:bidi="mn-Mong-CN"/>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标题 2 Char"/>
    <w:link w:val="3"/>
    <w:autoRedefine/>
    <w:qFormat/>
    <w:uiPriority w:val="0"/>
    <w:rPr>
      <w:rFonts w:ascii="Arial" w:hAnsi="Arial" w:eastAsia="黑体"/>
      <w:b/>
      <w:sz w:val="32"/>
    </w:rPr>
  </w:style>
  <w:style w:type="character" w:customStyle="1" w:styleId="13">
    <w:name w:val="标题 1 Char"/>
    <w:link w:val="2"/>
    <w:autoRedefine/>
    <w:qFormat/>
    <w:uiPriority w:val="0"/>
    <w:rPr>
      <w:rFonts w:eastAsia="方正小标宋简体"/>
      <w:kern w:val="44"/>
      <w:sz w:val="44"/>
    </w:rPr>
  </w:style>
  <w:style w:type="character" w:customStyle="1" w:styleId="14">
    <w:name w:val="批注框文本 Char"/>
    <w:basedOn w:val="10"/>
    <w:link w:val="4"/>
    <w:autoRedefine/>
    <w:qFormat/>
    <w:uiPriority w:val="0"/>
    <w:rPr>
      <w:rFonts w:asciiTheme="minorHAnsi" w:hAnsiTheme="minorHAnsi" w:eastAsiaTheme="minorEastAsia" w:cstheme="minorBidi"/>
      <w:kern w:val="2"/>
      <w:sz w:val="18"/>
      <w:szCs w:val="1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562</Words>
  <Characters>579</Characters>
  <Lines>2</Lines>
  <Paragraphs>1</Paragraphs>
  <TotalTime>5</TotalTime>
  <ScaleCrop>false</ScaleCrop>
  <LinksUpToDate>false</LinksUpToDate>
  <CharactersWithSpaces>603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2023-09-04T07:24:00Z</dcterms:created>
  <dc:creator>✨</dc:creator>
  <cp:lastModifiedBy>WPS_1645176702</cp:lastModifiedBy>
  <cp:lastPrinted>2023-10-19T07:39:00Z</cp:lastPrinted>
  <dcterms:modified xsi:type="dcterms:W3CDTF">2026-03-26T07:43:08Z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C9C7652915A6448B9F4FAD3883BAC9A2</vt:lpwstr>
  </property>
  <property fmtid="{D5CDD505-2E9C-101B-9397-08002B2CF9AE}" pid="4" name="KSOTemplateDocerSaveRecord">
    <vt:lpwstr>eyJoZGlkIjoiNzIzYmI3NjYxYWMxZWIzZDdhMjQ4MDdjMmIzYzc2MjEiLCJ1c2VySWQiOiIxMzMwOTg0NTIzIn0=</vt:lpwstr>
  </property>
</Properties>
</file>