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 xml:space="preserve">主办：希望新城社区党委            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月</w:t>
      </w:r>
      <w:bookmarkStart w:id="0" w:name="_GoBack"/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13</w:t>
      </w:r>
      <w:bookmarkEnd w:id="0"/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日</w:t>
      </w:r>
    </w:p>
    <w:p w14:paraId="6D686C45">
      <w:pPr>
        <w:spacing w:after="0"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学习《习近平关于树立和践行正确政绩观论述摘编》</w:t>
      </w:r>
    </w:p>
    <w:p w14:paraId="7B80DB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为深入学习贯彻习近平新时代中国特色社会主义思想，引导社区党员干部牢固树立和践行正确政绩观，切实把学习成果转化为服务群众、推动基层治理的实际行动，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日，希望新城社区组织开展《习近平关于树立和践行正确政绩观论述摘编》的专题学习会。</w:t>
      </w:r>
    </w:p>
    <w:p w14:paraId="2690CD4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会上，社区书记穆田薇领学论述摘编核心篇目，围绕“政绩为谁而树、树什么样的政绩、靠什么树政绩”这一根本性问题，结合社区党建引领、文明城市巩固提升、为民服务等重点工作开展交流研讨。与会党员干部认真研读、深入思考，纷纷表示要深刻把握正确政绩观的丰富内涵与实践要求，坚决摒弃形式主义、官僚主义，始终把为民造福作为最重要的政绩，用心用情解决好居民群众急难愁盼问题。</w:t>
      </w:r>
    </w:p>
    <w:p w14:paraId="21D7EA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强调，社区作为联系服务群众的“最后一公里”，要以此次专题学习为契机，坚持学思用贯通、知信行统一，把树立和践行正确政绩观与文明城市巩固提升、环境卫生整治、助老助残等民生实事紧密衔接，多做打基础、利长远、惠民生的实事好事，以实干实绩检验学习成效。下一步，希望新城社区将持续深化专题学习教育，引导党员校准思想航向、规范履职行为，以过硬作风推动基层治理提质增效，不断提升居民群众的获得感、幸福感、安全感。</w:t>
      </w:r>
    </w:p>
    <w:p w14:paraId="7C73FF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【影像资料】</w:t>
      </w:r>
    </w:p>
    <w:p w14:paraId="6EA1FE5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30d63dc572df9c7a2dafaec174dda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d63dc572df9c7a2dafaec174ddaf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EFE7">
      <w:pPr>
        <w:rPr>
          <w:rFonts w:hint="eastAsia" w:ascii="方正楷体_GB2312" w:hAnsi="方正楷体_GB2312" w:eastAsia="方正楷体_GB2312" w:cs="方正楷体_GB231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p w14:paraId="4A90301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3" name="图片 3" descr="57bd1703fb0dd8ff18bc3c2f3068c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bd1703fb0dd8ff18bc3c2f3068c0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DD4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C6CEC3-4CAA-45F3-A78A-33984E078D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BA26A4-76F3-4283-8A33-F7A3D40F3EE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F6D12A-EB2B-4F75-A108-EE26B334D0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3694"/>
    <w:rsid w:val="07D951F4"/>
    <w:rsid w:val="15E60560"/>
    <w:rsid w:val="20FF5CE1"/>
    <w:rsid w:val="219F5407"/>
    <w:rsid w:val="2605397A"/>
    <w:rsid w:val="30C52754"/>
    <w:rsid w:val="41CC2B7F"/>
    <w:rsid w:val="448F5A7B"/>
    <w:rsid w:val="45196D52"/>
    <w:rsid w:val="45DA1DAC"/>
    <w:rsid w:val="7890353C"/>
    <w:rsid w:val="7A6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611</Characters>
  <Lines>0</Lines>
  <Paragraphs>0</Paragraphs>
  <TotalTime>9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2025-01-15T02:04:00Z</dcterms:created>
  <dc:creator>Administrator</dc:creator>
  <cp:lastModifiedBy>李树程</cp:lastModifiedBy>
  <dcterms:modified xsi:type="dcterms:W3CDTF">2026-04-08T08:21:00Z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436EDEF26986436DA601EF7AB348970A_12</vt:lpwstr>
  </property>
</Properties>
</file>