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7</w:t>
      </w:r>
      <w:r>
        <w:rPr>
          <w:rFonts w:hint="eastAsia" w:ascii="方正楷体简体" w:hAnsi="方正楷体简体" w:eastAsia="方正楷体简体" w:cs="方正楷体简体"/>
          <w:sz w:val="32"/>
          <w:szCs w:val="32"/>
        </w:rPr>
        <w:t>期</w:t>
      </w:r>
    </w:p>
    <w:p w14:paraId="0F1905A5">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26</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2</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14</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7385658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rPr>
      </w:pPr>
      <w:r>
        <w:rPr>
          <w:rStyle w:val="13"/>
          <w:rFonts w:hint="eastAsia"/>
          <w:lang w:val="en-US" w:eastAsia="zh-CN"/>
        </w:rPr>
        <w:t>泰丰社区党总支组织党员干部集中学习贯彻党的二十届四中全会精神</w:t>
      </w:r>
    </w:p>
    <w:p w14:paraId="6BF938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为深入学习贯彻党的二十届四中全会精神，引导社区党员群众切实把思想和行动统一到党中央决策部署上来，</w:t>
      </w:r>
      <w:r>
        <w:rPr>
          <w:rFonts w:hint="default" w:ascii="Times New Roman" w:hAnsi="Times New Roman" w:eastAsia="方正仿宋简体" w:cs="Times New Roman"/>
          <w:sz w:val="32"/>
          <w:szCs w:val="32"/>
          <w:highlight w:val="none"/>
          <w:lang w:val="en-US" w:eastAsia="zh-CN"/>
        </w:rPr>
        <w:t>202</w:t>
      </w:r>
      <w:r>
        <w:rPr>
          <w:rFonts w:hint="eastAsia" w:ascii="Times New Roman" w:hAnsi="Times New Roman" w:eastAsia="方正仿宋简体" w:cs="Times New Roman"/>
          <w:sz w:val="32"/>
          <w:szCs w:val="32"/>
          <w:highlight w:val="none"/>
          <w:lang w:val="en-US" w:eastAsia="zh-CN"/>
        </w:rPr>
        <w:t>6</w:t>
      </w:r>
      <w:r>
        <w:rPr>
          <w:rFonts w:hint="eastAsia" w:ascii="方正仿宋简体" w:hAnsi="方正仿宋简体" w:eastAsia="方正仿宋简体" w:cs="方正仿宋简体"/>
          <w:sz w:val="32"/>
          <w:szCs w:val="32"/>
          <w:highlight w:val="none"/>
          <w:lang w:val="en-US" w:eastAsia="zh-CN"/>
        </w:rPr>
        <w:t>年</w:t>
      </w:r>
      <w:r>
        <w:rPr>
          <w:rFonts w:hint="eastAsia" w:ascii="Times New Roman" w:hAnsi="Times New Roman" w:eastAsia="方正仿宋简体" w:cs="Times New Roman"/>
          <w:sz w:val="32"/>
          <w:szCs w:val="32"/>
          <w:highlight w:val="none"/>
          <w:lang w:val="en-US" w:eastAsia="zh-CN"/>
        </w:rPr>
        <w:t>2</w:t>
      </w:r>
      <w:r>
        <w:rPr>
          <w:rFonts w:hint="eastAsia" w:ascii="方正仿宋简体" w:hAnsi="方正仿宋简体" w:eastAsia="方正仿宋简体" w:cs="方正仿宋简体"/>
          <w:sz w:val="32"/>
          <w:szCs w:val="32"/>
          <w:highlight w:val="none"/>
          <w:lang w:val="en-US" w:eastAsia="zh-CN"/>
        </w:rPr>
        <w:t>月</w:t>
      </w:r>
      <w:r>
        <w:rPr>
          <w:rFonts w:hint="eastAsia" w:ascii="Times New Roman" w:hAnsi="Times New Roman" w:eastAsia="方正仿宋简体" w:cs="Times New Roman"/>
          <w:sz w:val="32"/>
          <w:szCs w:val="32"/>
          <w:highlight w:val="none"/>
          <w:lang w:val="en-US" w:eastAsia="zh-CN"/>
        </w:rPr>
        <w:t>14</w:t>
      </w:r>
      <w:r>
        <w:rPr>
          <w:rFonts w:hint="eastAsia" w:ascii="方正仿宋简体" w:hAnsi="方正仿宋简体" w:eastAsia="方正仿宋简体" w:cs="方正仿宋简体"/>
          <w:sz w:val="32"/>
          <w:szCs w:val="32"/>
          <w:highlight w:val="none"/>
          <w:lang w:val="en-US" w:eastAsia="zh-CN"/>
        </w:rPr>
        <w:t>日，泰丰社区党总支组织党员干部集中学习</w:t>
      </w:r>
      <w:r>
        <w:rPr>
          <w:rFonts w:hint="eastAsia" w:ascii="仿宋" w:hAnsi="仿宋" w:eastAsia="仿宋" w:cs="仿宋"/>
          <w:sz w:val="32"/>
          <w:szCs w:val="32"/>
          <w:lang w:val="en-US" w:eastAsia="zh-CN"/>
        </w:rPr>
        <w:t>贯彻党的二十届四中全会精神及《习近平谈治国理政第五卷》</w:t>
      </w:r>
      <w:r>
        <w:rPr>
          <w:rFonts w:hint="eastAsia" w:ascii="方正仿宋简体" w:hAnsi="方正仿宋简体" w:eastAsia="方正仿宋简体" w:cs="方正仿宋简体"/>
          <w:sz w:val="32"/>
          <w:szCs w:val="32"/>
          <w:highlight w:val="none"/>
          <w:lang w:val="en-US" w:eastAsia="zh-CN"/>
        </w:rPr>
        <w:t>。</w:t>
      </w:r>
    </w:p>
    <w:p w14:paraId="682F0A15">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上，社区党总支书记带领全体党员干部领读党的二十届四中全会公报原文，重点解读“十五五”时期发展的战略定位、“高质量发展”的实践路径以及“坚持人民至上”的发展原则等核心内容。结合社区工作实际，通过党员志愿服务、矛盾调解、民生服务等具体案例，细致阐释全会提出的“加强普惠性、基础性、兜底性民生建设”在基层的实践要求，让抽象的政策理论转化为具体的工作指引。</w:t>
      </w:r>
    </w:p>
    <w:p w14:paraId="1FFAC04E">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此次专题会有效提升了党员干部对党的二十届四中全会精神的理解和把握。下一步，泰丰社区党总支将持续加大宣传学习力度，切实将学习成效转化为引领社区高质量发展的强大动力和扎实举措。</w:t>
      </w:r>
    </w:p>
    <w:p w14:paraId="68BB3BC5">
      <w:pPr>
        <w:spacing w:line="560" w:lineRule="exact"/>
        <w:rPr>
          <w:rFonts w:hint="eastAsia" w:ascii="仿宋" w:hAnsi="仿宋" w:eastAsia="仿宋" w:cs="仿宋"/>
          <w:sz w:val="32"/>
          <w:szCs w:val="32"/>
          <w:lang w:val="en-US" w:eastAsia="zh-CN"/>
        </w:rPr>
      </w:pPr>
    </w:p>
    <w:p w14:paraId="7E7A4CF7">
      <w:p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图片信息：</w:t>
      </w:r>
    </w:p>
    <w:p w14:paraId="195E2C51">
      <w:pPr>
        <w:spacing w:line="240" w:lineRule="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drawing>
          <wp:inline distT="0" distB="0" distL="114300" distR="114300">
            <wp:extent cx="5565775" cy="4174490"/>
            <wp:effectExtent l="0" t="0" r="15875" b="16510"/>
            <wp:docPr id="1" name="图片 1" descr="微信图片_20260309151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3091513151"/>
                    <pic:cNvPicPr>
                      <a:picLocks noChangeAspect="1"/>
                    </pic:cNvPicPr>
                  </pic:nvPicPr>
                  <pic:blipFill>
                    <a:blip r:embed="rId6"/>
                    <a:stretch>
                      <a:fillRect/>
                    </a:stretch>
                  </pic:blipFill>
                  <pic:spPr>
                    <a:xfrm>
                      <a:off x="0" y="0"/>
                      <a:ext cx="5565775" cy="4174490"/>
                    </a:xfrm>
                    <a:prstGeom prst="rect">
                      <a:avLst/>
                    </a:prstGeom>
                  </pic:spPr>
                </pic:pic>
              </a:graphicData>
            </a:graphic>
          </wp:inline>
        </w:drawing>
      </w:r>
    </w:p>
    <w:p w14:paraId="4A632921">
      <w:pPr>
        <w:spacing w:line="240" w:lineRule="auto"/>
        <w:rPr>
          <w:rFonts w:hint="eastAsia" w:ascii="仿宋" w:hAnsi="仿宋" w:eastAsia="仿宋" w:cs="仿宋"/>
          <w:sz w:val="32"/>
          <w:szCs w:val="32"/>
          <w:lang w:eastAsia="zh-CN"/>
        </w:rPr>
        <w:sectPr>
          <w:headerReference r:id="rId3" w:type="default"/>
          <w:footerReference r:id="rId4" w:type="default"/>
          <w:pgSz w:w="11906" w:h="16838"/>
          <w:pgMar w:top="2098" w:right="1474" w:bottom="1984" w:left="1587" w:header="851" w:footer="992" w:gutter="0"/>
          <w:pgNumType w:fmt="decimal" w:start="3"/>
          <w:cols w:space="425" w:num="1"/>
          <w:docGrid w:type="lines" w:linePitch="312" w:charSpace="0"/>
        </w:sectPr>
      </w:pPr>
    </w:p>
    <w:tbl>
      <w:tblPr>
        <w:tblStyle w:val="9"/>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091"/>
        <w:gridCol w:w="3021"/>
      </w:tblGrid>
      <w:tr w14:paraId="7439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4B2A5BA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6</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2</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14</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泰丰社区党总支组织党员干部集中学习</w:t>
            </w:r>
            <w:r>
              <w:rPr>
                <w:rFonts w:hint="eastAsia" w:ascii="仿宋" w:hAnsi="仿宋" w:eastAsia="仿宋" w:cs="仿宋"/>
                <w:sz w:val="32"/>
                <w:szCs w:val="32"/>
                <w:lang w:val="en-US" w:eastAsia="zh-CN"/>
              </w:rPr>
              <w:t>贯彻党的二十届四中全会精神</w:t>
            </w:r>
          </w:p>
          <w:p w14:paraId="59DE965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21D0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27AD43AF">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39CD263F">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5F8BCF49">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50A3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3A9EDD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1736774D">
            <w:pPr>
              <w:spacing w:line="220" w:lineRule="atLeast"/>
              <w:rPr>
                <w:rFonts w:hint="eastAsia" w:ascii="仿宋" w:hAnsi="仿宋" w:eastAsia="仿宋" w:cs="仿宋"/>
                <w:sz w:val="32"/>
                <w:szCs w:val="32"/>
                <w:vertAlign w:val="baseline"/>
                <w:lang w:eastAsia="zh-CN"/>
              </w:rPr>
            </w:pPr>
          </w:p>
        </w:tc>
        <w:tc>
          <w:tcPr>
            <w:tcW w:w="3021" w:type="dxa"/>
          </w:tcPr>
          <w:p w14:paraId="7F9C5D5A">
            <w:pPr>
              <w:spacing w:line="220" w:lineRule="atLeast"/>
              <w:rPr>
                <w:rFonts w:hint="eastAsia" w:ascii="仿宋" w:hAnsi="仿宋" w:eastAsia="仿宋" w:cs="仿宋"/>
                <w:sz w:val="32"/>
                <w:szCs w:val="32"/>
                <w:vertAlign w:val="baseline"/>
                <w:lang w:eastAsia="zh-CN"/>
              </w:rPr>
            </w:pPr>
          </w:p>
        </w:tc>
      </w:tr>
      <w:tr w14:paraId="5928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7013BE7">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60E89A40">
            <w:pPr>
              <w:spacing w:line="220" w:lineRule="atLeast"/>
              <w:rPr>
                <w:rFonts w:hint="eastAsia" w:ascii="仿宋" w:hAnsi="仿宋" w:eastAsia="仿宋" w:cs="仿宋"/>
                <w:sz w:val="32"/>
                <w:szCs w:val="32"/>
                <w:vertAlign w:val="baseline"/>
                <w:lang w:eastAsia="zh-CN"/>
              </w:rPr>
            </w:pPr>
          </w:p>
        </w:tc>
        <w:tc>
          <w:tcPr>
            <w:tcW w:w="3021" w:type="dxa"/>
          </w:tcPr>
          <w:p w14:paraId="6A156659">
            <w:pPr>
              <w:spacing w:line="220" w:lineRule="atLeast"/>
              <w:rPr>
                <w:rFonts w:hint="eastAsia" w:ascii="仿宋" w:hAnsi="仿宋" w:eastAsia="仿宋" w:cs="仿宋"/>
                <w:sz w:val="32"/>
                <w:szCs w:val="32"/>
                <w:vertAlign w:val="baseline"/>
                <w:lang w:eastAsia="zh-CN"/>
              </w:rPr>
            </w:pPr>
          </w:p>
        </w:tc>
      </w:tr>
      <w:tr w14:paraId="61AC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48E7553">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42E32CF7">
            <w:pPr>
              <w:spacing w:line="220" w:lineRule="atLeast"/>
              <w:rPr>
                <w:rFonts w:hint="eastAsia" w:ascii="仿宋" w:hAnsi="仿宋" w:eastAsia="仿宋" w:cs="仿宋"/>
                <w:sz w:val="32"/>
                <w:szCs w:val="32"/>
                <w:vertAlign w:val="baseline"/>
                <w:lang w:eastAsia="zh-CN"/>
              </w:rPr>
            </w:pPr>
          </w:p>
        </w:tc>
        <w:tc>
          <w:tcPr>
            <w:tcW w:w="3021" w:type="dxa"/>
          </w:tcPr>
          <w:p w14:paraId="72BAD26E">
            <w:pPr>
              <w:spacing w:line="220" w:lineRule="atLeast"/>
              <w:rPr>
                <w:rFonts w:hint="eastAsia" w:ascii="仿宋" w:hAnsi="仿宋" w:eastAsia="仿宋" w:cs="仿宋"/>
                <w:sz w:val="32"/>
                <w:szCs w:val="32"/>
                <w:vertAlign w:val="baseline"/>
                <w:lang w:eastAsia="zh-CN"/>
              </w:rPr>
            </w:pPr>
          </w:p>
        </w:tc>
      </w:tr>
      <w:tr w14:paraId="1EB4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14282C">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1FED5483">
            <w:pPr>
              <w:spacing w:line="220" w:lineRule="atLeast"/>
              <w:rPr>
                <w:rFonts w:hint="eastAsia" w:ascii="仿宋" w:hAnsi="仿宋" w:eastAsia="仿宋" w:cs="仿宋"/>
                <w:sz w:val="32"/>
                <w:szCs w:val="32"/>
                <w:vertAlign w:val="baseline"/>
                <w:lang w:eastAsia="zh-CN"/>
              </w:rPr>
            </w:pPr>
          </w:p>
        </w:tc>
        <w:tc>
          <w:tcPr>
            <w:tcW w:w="3021" w:type="dxa"/>
          </w:tcPr>
          <w:p w14:paraId="317725E5">
            <w:pPr>
              <w:spacing w:line="220" w:lineRule="atLeast"/>
              <w:rPr>
                <w:rFonts w:hint="eastAsia" w:ascii="仿宋" w:hAnsi="仿宋" w:eastAsia="仿宋" w:cs="仿宋"/>
                <w:sz w:val="32"/>
                <w:szCs w:val="32"/>
                <w:vertAlign w:val="baseline"/>
                <w:lang w:eastAsia="zh-CN"/>
              </w:rPr>
            </w:pPr>
          </w:p>
        </w:tc>
      </w:tr>
      <w:tr w14:paraId="6CE7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F73C6D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0CEB873A">
            <w:pPr>
              <w:spacing w:line="220" w:lineRule="atLeast"/>
              <w:rPr>
                <w:rFonts w:hint="eastAsia" w:ascii="仿宋" w:hAnsi="仿宋" w:eastAsia="仿宋" w:cs="仿宋"/>
                <w:sz w:val="32"/>
                <w:szCs w:val="32"/>
                <w:vertAlign w:val="baseline"/>
                <w:lang w:eastAsia="zh-CN"/>
              </w:rPr>
            </w:pPr>
          </w:p>
        </w:tc>
        <w:tc>
          <w:tcPr>
            <w:tcW w:w="3021" w:type="dxa"/>
          </w:tcPr>
          <w:p w14:paraId="361E080C">
            <w:pPr>
              <w:spacing w:line="220" w:lineRule="atLeast"/>
              <w:rPr>
                <w:rFonts w:hint="eastAsia" w:ascii="仿宋" w:hAnsi="仿宋" w:eastAsia="仿宋" w:cs="仿宋"/>
                <w:sz w:val="32"/>
                <w:szCs w:val="32"/>
                <w:vertAlign w:val="baseline"/>
                <w:lang w:eastAsia="zh-CN"/>
              </w:rPr>
            </w:pPr>
          </w:p>
        </w:tc>
      </w:tr>
      <w:tr w14:paraId="28CC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CA6FC8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7B13D6E4">
            <w:pPr>
              <w:spacing w:line="220" w:lineRule="atLeast"/>
              <w:rPr>
                <w:rFonts w:hint="eastAsia" w:ascii="仿宋" w:hAnsi="仿宋" w:eastAsia="仿宋" w:cs="仿宋"/>
                <w:sz w:val="32"/>
                <w:szCs w:val="32"/>
                <w:vertAlign w:val="baseline"/>
                <w:lang w:eastAsia="zh-CN"/>
              </w:rPr>
            </w:pPr>
          </w:p>
        </w:tc>
        <w:tc>
          <w:tcPr>
            <w:tcW w:w="3021" w:type="dxa"/>
          </w:tcPr>
          <w:p w14:paraId="46DF5BEC">
            <w:pPr>
              <w:spacing w:line="220" w:lineRule="atLeast"/>
              <w:rPr>
                <w:rFonts w:hint="eastAsia" w:ascii="仿宋" w:hAnsi="仿宋" w:eastAsia="仿宋" w:cs="仿宋"/>
                <w:sz w:val="32"/>
                <w:szCs w:val="32"/>
                <w:vertAlign w:val="baseline"/>
                <w:lang w:eastAsia="zh-CN"/>
              </w:rPr>
            </w:pPr>
          </w:p>
        </w:tc>
      </w:tr>
      <w:tr w14:paraId="22EC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71ECC14">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3E6C6E42">
            <w:pPr>
              <w:spacing w:line="220" w:lineRule="atLeast"/>
              <w:rPr>
                <w:rFonts w:hint="eastAsia" w:ascii="仿宋" w:hAnsi="仿宋" w:eastAsia="仿宋" w:cs="仿宋"/>
                <w:sz w:val="32"/>
                <w:szCs w:val="32"/>
                <w:vertAlign w:val="baseline"/>
                <w:lang w:eastAsia="zh-CN"/>
              </w:rPr>
            </w:pPr>
          </w:p>
        </w:tc>
        <w:tc>
          <w:tcPr>
            <w:tcW w:w="3021" w:type="dxa"/>
          </w:tcPr>
          <w:p w14:paraId="72E45FF7">
            <w:pPr>
              <w:spacing w:line="220" w:lineRule="atLeast"/>
              <w:rPr>
                <w:rFonts w:hint="eastAsia" w:ascii="仿宋" w:hAnsi="仿宋" w:eastAsia="仿宋" w:cs="仿宋"/>
                <w:sz w:val="32"/>
                <w:szCs w:val="32"/>
                <w:vertAlign w:val="baseline"/>
                <w:lang w:eastAsia="zh-CN"/>
              </w:rPr>
            </w:pPr>
          </w:p>
        </w:tc>
      </w:tr>
      <w:tr w14:paraId="6A79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F9C5C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6BEA0A4E">
            <w:pPr>
              <w:spacing w:line="220" w:lineRule="atLeast"/>
              <w:rPr>
                <w:rFonts w:hint="eastAsia" w:ascii="仿宋" w:hAnsi="仿宋" w:eastAsia="仿宋" w:cs="仿宋"/>
                <w:sz w:val="32"/>
                <w:szCs w:val="32"/>
                <w:vertAlign w:val="baseline"/>
                <w:lang w:eastAsia="zh-CN"/>
              </w:rPr>
            </w:pPr>
          </w:p>
        </w:tc>
        <w:tc>
          <w:tcPr>
            <w:tcW w:w="3021" w:type="dxa"/>
          </w:tcPr>
          <w:p w14:paraId="1FF49702">
            <w:pPr>
              <w:spacing w:line="220" w:lineRule="atLeast"/>
              <w:rPr>
                <w:rFonts w:hint="eastAsia" w:ascii="仿宋" w:hAnsi="仿宋" w:eastAsia="仿宋" w:cs="仿宋"/>
                <w:sz w:val="32"/>
                <w:szCs w:val="32"/>
                <w:vertAlign w:val="baseline"/>
                <w:lang w:eastAsia="zh-CN"/>
              </w:rPr>
            </w:pPr>
          </w:p>
        </w:tc>
      </w:tr>
      <w:tr w14:paraId="7B9C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B02592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1700784C">
            <w:pPr>
              <w:spacing w:line="220" w:lineRule="atLeast"/>
              <w:rPr>
                <w:rFonts w:hint="eastAsia" w:ascii="仿宋" w:hAnsi="仿宋" w:eastAsia="仿宋" w:cs="仿宋"/>
                <w:sz w:val="32"/>
                <w:szCs w:val="32"/>
                <w:vertAlign w:val="baseline"/>
                <w:lang w:eastAsia="zh-CN"/>
              </w:rPr>
            </w:pPr>
          </w:p>
        </w:tc>
        <w:tc>
          <w:tcPr>
            <w:tcW w:w="3021" w:type="dxa"/>
          </w:tcPr>
          <w:p w14:paraId="29F2F929">
            <w:pPr>
              <w:spacing w:line="220" w:lineRule="atLeast"/>
              <w:rPr>
                <w:rFonts w:hint="eastAsia" w:ascii="仿宋" w:hAnsi="仿宋" w:eastAsia="仿宋" w:cs="仿宋"/>
                <w:sz w:val="32"/>
                <w:szCs w:val="32"/>
                <w:vertAlign w:val="baseline"/>
                <w:lang w:eastAsia="zh-CN"/>
              </w:rPr>
            </w:pPr>
          </w:p>
        </w:tc>
      </w:tr>
      <w:tr w14:paraId="50AE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46AF2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183DDE55">
            <w:pPr>
              <w:spacing w:line="220" w:lineRule="atLeast"/>
              <w:rPr>
                <w:rFonts w:hint="eastAsia" w:ascii="仿宋" w:hAnsi="仿宋" w:eastAsia="仿宋" w:cs="仿宋"/>
                <w:sz w:val="32"/>
                <w:szCs w:val="32"/>
                <w:vertAlign w:val="baseline"/>
                <w:lang w:eastAsia="zh-CN"/>
              </w:rPr>
            </w:pPr>
          </w:p>
        </w:tc>
        <w:tc>
          <w:tcPr>
            <w:tcW w:w="3021" w:type="dxa"/>
          </w:tcPr>
          <w:p w14:paraId="1220A781">
            <w:pPr>
              <w:spacing w:line="220" w:lineRule="atLeast"/>
              <w:rPr>
                <w:rFonts w:hint="eastAsia" w:ascii="仿宋" w:hAnsi="仿宋" w:eastAsia="仿宋" w:cs="仿宋"/>
                <w:sz w:val="32"/>
                <w:szCs w:val="32"/>
                <w:vertAlign w:val="baseline"/>
                <w:lang w:eastAsia="zh-CN"/>
              </w:rPr>
            </w:pPr>
          </w:p>
        </w:tc>
      </w:tr>
      <w:tr w14:paraId="1A63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3887AD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7E36CCC1">
            <w:pPr>
              <w:spacing w:line="220" w:lineRule="atLeast"/>
              <w:rPr>
                <w:rFonts w:hint="eastAsia" w:ascii="仿宋" w:hAnsi="仿宋" w:eastAsia="仿宋" w:cs="仿宋"/>
                <w:sz w:val="32"/>
                <w:szCs w:val="32"/>
                <w:vertAlign w:val="baseline"/>
                <w:lang w:eastAsia="zh-CN"/>
              </w:rPr>
            </w:pPr>
          </w:p>
        </w:tc>
        <w:tc>
          <w:tcPr>
            <w:tcW w:w="3021" w:type="dxa"/>
          </w:tcPr>
          <w:p w14:paraId="7FA443E3">
            <w:pPr>
              <w:spacing w:line="220" w:lineRule="atLeast"/>
              <w:rPr>
                <w:rFonts w:hint="eastAsia" w:ascii="仿宋" w:hAnsi="仿宋" w:eastAsia="仿宋" w:cs="仿宋"/>
                <w:sz w:val="32"/>
                <w:szCs w:val="32"/>
                <w:vertAlign w:val="baseline"/>
                <w:lang w:eastAsia="zh-CN"/>
              </w:rPr>
            </w:pPr>
          </w:p>
        </w:tc>
      </w:tr>
      <w:tr w14:paraId="3512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1BF3184">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60E617E5">
            <w:pPr>
              <w:spacing w:line="220" w:lineRule="atLeast"/>
              <w:rPr>
                <w:rFonts w:hint="eastAsia" w:ascii="仿宋" w:hAnsi="仿宋" w:eastAsia="仿宋" w:cs="仿宋"/>
                <w:sz w:val="32"/>
                <w:szCs w:val="32"/>
                <w:vertAlign w:val="baseline"/>
                <w:lang w:eastAsia="zh-CN"/>
              </w:rPr>
            </w:pPr>
          </w:p>
        </w:tc>
        <w:tc>
          <w:tcPr>
            <w:tcW w:w="3021" w:type="dxa"/>
          </w:tcPr>
          <w:p w14:paraId="610FF3D2">
            <w:pPr>
              <w:spacing w:line="220" w:lineRule="atLeast"/>
              <w:rPr>
                <w:rFonts w:hint="eastAsia" w:ascii="仿宋" w:hAnsi="仿宋" w:eastAsia="仿宋" w:cs="仿宋"/>
                <w:sz w:val="32"/>
                <w:szCs w:val="32"/>
                <w:vertAlign w:val="baseline"/>
                <w:lang w:eastAsia="zh-CN"/>
              </w:rPr>
            </w:pPr>
          </w:p>
        </w:tc>
      </w:tr>
      <w:tr w14:paraId="4C5A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96F471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146DFFD9">
            <w:pPr>
              <w:spacing w:line="220" w:lineRule="atLeast"/>
              <w:rPr>
                <w:rFonts w:hint="eastAsia" w:ascii="仿宋" w:hAnsi="仿宋" w:eastAsia="仿宋" w:cs="仿宋"/>
                <w:sz w:val="32"/>
                <w:szCs w:val="32"/>
                <w:vertAlign w:val="baseline"/>
                <w:lang w:eastAsia="zh-CN"/>
              </w:rPr>
            </w:pPr>
          </w:p>
        </w:tc>
        <w:tc>
          <w:tcPr>
            <w:tcW w:w="3021" w:type="dxa"/>
          </w:tcPr>
          <w:p w14:paraId="436582B9">
            <w:pPr>
              <w:spacing w:line="220" w:lineRule="atLeast"/>
              <w:rPr>
                <w:rFonts w:hint="eastAsia" w:ascii="仿宋" w:hAnsi="仿宋" w:eastAsia="仿宋" w:cs="仿宋"/>
                <w:sz w:val="32"/>
                <w:szCs w:val="32"/>
                <w:vertAlign w:val="baseline"/>
                <w:lang w:eastAsia="zh-CN"/>
              </w:rPr>
            </w:pPr>
          </w:p>
        </w:tc>
      </w:tr>
    </w:tbl>
    <w:p w14:paraId="7DA48820">
      <w:pPr>
        <w:spacing w:line="560" w:lineRule="exact"/>
        <w:rPr>
          <w:rFonts w:hint="eastAsia" w:ascii="仿宋" w:hAnsi="仿宋" w:eastAsia="仿宋" w:cs="仿宋"/>
          <w:sz w:val="32"/>
          <w:szCs w:val="32"/>
          <w:lang w:eastAsia="zh-CN"/>
        </w:rPr>
      </w:pPr>
    </w:p>
    <w:sectPr>
      <w:pgSz w:w="11906" w:h="16838"/>
      <w:pgMar w:top="2098" w:right="1474" w:bottom="1984" w:left="1587"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auto"/>
    <w:pitch w:val="default"/>
    <w:sig w:usb0="00000001" w:usb1="080E0000" w:usb2="00000000" w:usb3="00000000" w:csb0="00040000" w:csb1="00000000"/>
    <w:embedRegular r:id="rId1" w:fontKey="{83ABCB53-5F22-4615-8168-7FB2BB65B35E}"/>
  </w:font>
  <w:font w:name="方正小标宋_GBK">
    <w:altName w:val="微软雅黑"/>
    <w:panose1 w:val="00000000000000000000"/>
    <w:charset w:val="86"/>
    <w:family w:val="auto"/>
    <w:pitch w:val="default"/>
    <w:sig w:usb0="00000000" w:usb1="00000000" w:usb2="00082016" w:usb3="00000000" w:csb0="00040001" w:csb1="00000000"/>
    <w:embedRegular r:id="rId2" w:fontKey="{005C28CF-6BBD-4E86-BACF-E4CE6CAEAFB2}"/>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7484CBF7-66F3-4FD5-AF26-EB074B06F0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EBE28">
    <w:pPr>
      <w:pStyle w:val="5"/>
    </w:pPr>
    <w:r>
      <w:rPr>
        <w:lang w:bidi="mn-Mong-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B7DAA">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40B7DAA">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38A43">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YmI3NjYxYWMxZWIzZDdhMjQ4MDdjMmIzYzc2MjEifQ=="/>
  </w:docVars>
  <w:rsids>
    <w:rsidRoot w:val="51B12CCE"/>
    <w:rsid w:val="00012B39"/>
    <w:rsid w:val="00780607"/>
    <w:rsid w:val="0078773F"/>
    <w:rsid w:val="008203A4"/>
    <w:rsid w:val="00884102"/>
    <w:rsid w:val="00A41DCD"/>
    <w:rsid w:val="00A61940"/>
    <w:rsid w:val="00AC6C31"/>
    <w:rsid w:val="00C21808"/>
    <w:rsid w:val="00CE38F3"/>
    <w:rsid w:val="00D43D9E"/>
    <w:rsid w:val="024E1A5B"/>
    <w:rsid w:val="0285577A"/>
    <w:rsid w:val="02AF471E"/>
    <w:rsid w:val="02B74B5C"/>
    <w:rsid w:val="02C16A09"/>
    <w:rsid w:val="02F101C3"/>
    <w:rsid w:val="03487954"/>
    <w:rsid w:val="03B25FAC"/>
    <w:rsid w:val="045E13D2"/>
    <w:rsid w:val="04FE4251"/>
    <w:rsid w:val="0524442A"/>
    <w:rsid w:val="05D32211"/>
    <w:rsid w:val="06C23818"/>
    <w:rsid w:val="0780553F"/>
    <w:rsid w:val="0859720F"/>
    <w:rsid w:val="093E5AEC"/>
    <w:rsid w:val="0A230F14"/>
    <w:rsid w:val="0A8F7E8E"/>
    <w:rsid w:val="0B454087"/>
    <w:rsid w:val="0CCF7F74"/>
    <w:rsid w:val="0CDB3E79"/>
    <w:rsid w:val="0D115157"/>
    <w:rsid w:val="0D37203B"/>
    <w:rsid w:val="0D8A5DB5"/>
    <w:rsid w:val="10753BE6"/>
    <w:rsid w:val="10D373C2"/>
    <w:rsid w:val="11544F9B"/>
    <w:rsid w:val="11B46E29"/>
    <w:rsid w:val="125A61D1"/>
    <w:rsid w:val="131C47F2"/>
    <w:rsid w:val="13BB54AD"/>
    <w:rsid w:val="14B82589"/>
    <w:rsid w:val="14D26F15"/>
    <w:rsid w:val="165C6480"/>
    <w:rsid w:val="168A298B"/>
    <w:rsid w:val="17A233D4"/>
    <w:rsid w:val="18CC3CF5"/>
    <w:rsid w:val="18F35A71"/>
    <w:rsid w:val="197967D2"/>
    <w:rsid w:val="1B984559"/>
    <w:rsid w:val="1C1020A3"/>
    <w:rsid w:val="1D6A117F"/>
    <w:rsid w:val="1DD8389F"/>
    <w:rsid w:val="1E193E07"/>
    <w:rsid w:val="1EB7786E"/>
    <w:rsid w:val="1F4C2580"/>
    <w:rsid w:val="1F601F66"/>
    <w:rsid w:val="20B10C66"/>
    <w:rsid w:val="212E6F56"/>
    <w:rsid w:val="21426976"/>
    <w:rsid w:val="214D4163"/>
    <w:rsid w:val="21943620"/>
    <w:rsid w:val="225C07E7"/>
    <w:rsid w:val="227A0617"/>
    <w:rsid w:val="229B3F25"/>
    <w:rsid w:val="22AF70FA"/>
    <w:rsid w:val="22F22D8C"/>
    <w:rsid w:val="23A223CC"/>
    <w:rsid w:val="23AD23FA"/>
    <w:rsid w:val="264E4AC6"/>
    <w:rsid w:val="27015BFF"/>
    <w:rsid w:val="273A3174"/>
    <w:rsid w:val="2750198E"/>
    <w:rsid w:val="27761127"/>
    <w:rsid w:val="29394BEE"/>
    <w:rsid w:val="2AE530AA"/>
    <w:rsid w:val="2B3C3CEE"/>
    <w:rsid w:val="2C3F2E16"/>
    <w:rsid w:val="2C426EE5"/>
    <w:rsid w:val="2C555875"/>
    <w:rsid w:val="2C7541CE"/>
    <w:rsid w:val="2CA658A5"/>
    <w:rsid w:val="2D5B0FEA"/>
    <w:rsid w:val="2E5E030D"/>
    <w:rsid w:val="2F9F4127"/>
    <w:rsid w:val="2FD74DA6"/>
    <w:rsid w:val="302B775F"/>
    <w:rsid w:val="303C1EE5"/>
    <w:rsid w:val="34451571"/>
    <w:rsid w:val="362E2D6B"/>
    <w:rsid w:val="363A655B"/>
    <w:rsid w:val="371A35F9"/>
    <w:rsid w:val="37DE6834"/>
    <w:rsid w:val="3B624424"/>
    <w:rsid w:val="3BAD0347"/>
    <w:rsid w:val="3C6468B2"/>
    <w:rsid w:val="3D396BB4"/>
    <w:rsid w:val="3E922888"/>
    <w:rsid w:val="3EE7033E"/>
    <w:rsid w:val="3F0E4CF3"/>
    <w:rsid w:val="3F1E5F06"/>
    <w:rsid w:val="40DD3535"/>
    <w:rsid w:val="40E55FE2"/>
    <w:rsid w:val="41CF4047"/>
    <w:rsid w:val="42174317"/>
    <w:rsid w:val="423D7246"/>
    <w:rsid w:val="42C50D1C"/>
    <w:rsid w:val="430C7277"/>
    <w:rsid w:val="43E962CC"/>
    <w:rsid w:val="440F428D"/>
    <w:rsid w:val="44B95189"/>
    <w:rsid w:val="44C27DA9"/>
    <w:rsid w:val="44E75879"/>
    <w:rsid w:val="45B859C8"/>
    <w:rsid w:val="460503D2"/>
    <w:rsid w:val="46AA7C38"/>
    <w:rsid w:val="46F47551"/>
    <w:rsid w:val="482F423B"/>
    <w:rsid w:val="486C6266"/>
    <w:rsid w:val="490D645B"/>
    <w:rsid w:val="49375DF9"/>
    <w:rsid w:val="49501992"/>
    <w:rsid w:val="495F1590"/>
    <w:rsid w:val="4A721E9B"/>
    <w:rsid w:val="4B0C56C7"/>
    <w:rsid w:val="4B766661"/>
    <w:rsid w:val="4BFC2E8A"/>
    <w:rsid w:val="4C08669A"/>
    <w:rsid w:val="4C7E1673"/>
    <w:rsid w:val="4C8D36FA"/>
    <w:rsid w:val="4DFE55BC"/>
    <w:rsid w:val="4E502670"/>
    <w:rsid w:val="4EBE7F53"/>
    <w:rsid w:val="4EF948CE"/>
    <w:rsid w:val="4F4F6270"/>
    <w:rsid w:val="5032793E"/>
    <w:rsid w:val="50984B00"/>
    <w:rsid w:val="51B12CCE"/>
    <w:rsid w:val="52203659"/>
    <w:rsid w:val="52BF43FF"/>
    <w:rsid w:val="52E25C0C"/>
    <w:rsid w:val="53141168"/>
    <w:rsid w:val="537141AC"/>
    <w:rsid w:val="5400361D"/>
    <w:rsid w:val="543003CA"/>
    <w:rsid w:val="559764AC"/>
    <w:rsid w:val="576740A3"/>
    <w:rsid w:val="58642909"/>
    <w:rsid w:val="5876378F"/>
    <w:rsid w:val="588B0E53"/>
    <w:rsid w:val="58A5479C"/>
    <w:rsid w:val="58FE13AD"/>
    <w:rsid w:val="59900E2D"/>
    <w:rsid w:val="59DE0C3A"/>
    <w:rsid w:val="5A24288B"/>
    <w:rsid w:val="5A4F62D3"/>
    <w:rsid w:val="5AC43498"/>
    <w:rsid w:val="5CAB2053"/>
    <w:rsid w:val="5CD54A13"/>
    <w:rsid w:val="5D2948CC"/>
    <w:rsid w:val="5DCF5DA5"/>
    <w:rsid w:val="5FB014FF"/>
    <w:rsid w:val="5FEA2146"/>
    <w:rsid w:val="61241643"/>
    <w:rsid w:val="623E5559"/>
    <w:rsid w:val="6345120F"/>
    <w:rsid w:val="64233543"/>
    <w:rsid w:val="64A068EF"/>
    <w:rsid w:val="650959DB"/>
    <w:rsid w:val="65B32135"/>
    <w:rsid w:val="67037AD2"/>
    <w:rsid w:val="674137AB"/>
    <w:rsid w:val="69302077"/>
    <w:rsid w:val="6945132D"/>
    <w:rsid w:val="699B2FCF"/>
    <w:rsid w:val="6A3871A4"/>
    <w:rsid w:val="6B0A42E2"/>
    <w:rsid w:val="6B554088"/>
    <w:rsid w:val="6B571AA1"/>
    <w:rsid w:val="6C3D217E"/>
    <w:rsid w:val="6CA74E9E"/>
    <w:rsid w:val="6DC07C95"/>
    <w:rsid w:val="6FB01257"/>
    <w:rsid w:val="705E2D7D"/>
    <w:rsid w:val="70CB707C"/>
    <w:rsid w:val="70EF01FA"/>
    <w:rsid w:val="70F02013"/>
    <w:rsid w:val="71304A1A"/>
    <w:rsid w:val="7130756E"/>
    <w:rsid w:val="7137154F"/>
    <w:rsid w:val="715942D2"/>
    <w:rsid w:val="722B6421"/>
    <w:rsid w:val="728A0505"/>
    <w:rsid w:val="735D148A"/>
    <w:rsid w:val="74C2122A"/>
    <w:rsid w:val="75E25E8E"/>
    <w:rsid w:val="76976030"/>
    <w:rsid w:val="773D5F44"/>
    <w:rsid w:val="77FD76BA"/>
    <w:rsid w:val="7A121BA2"/>
    <w:rsid w:val="7A406902"/>
    <w:rsid w:val="7A5F688F"/>
    <w:rsid w:val="7AC71ED2"/>
    <w:rsid w:val="7CA6122E"/>
    <w:rsid w:val="7D085FC9"/>
    <w:rsid w:val="7D29171C"/>
    <w:rsid w:val="7DF05169"/>
    <w:rsid w:val="7E3B2B5B"/>
    <w:rsid w:val="7FB67B5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autoRedefine/>
    <w:qFormat/>
    <w:uiPriority w:val="0"/>
    <w:pPr>
      <w:keepNext/>
      <w:keepLines/>
      <w:spacing w:before="240" w:after="240"/>
      <w:jc w:val="center"/>
      <w:outlineLvl w:val="0"/>
    </w:pPr>
    <w:rPr>
      <w:rFonts w:eastAsia="方正小标宋简体"/>
      <w:kern w:val="44"/>
      <w:sz w:val="44"/>
    </w:rPr>
  </w:style>
  <w:style w:type="paragraph" w:styleId="3">
    <w:name w:val="heading 2"/>
    <w:basedOn w:val="1"/>
    <w:next w:val="1"/>
    <w:link w:val="12"/>
    <w:autoRedefine/>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4"/>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lang w:bidi="mn-Mong-CN"/>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标题 2 Char"/>
    <w:link w:val="3"/>
    <w:autoRedefine/>
    <w:qFormat/>
    <w:uiPriority w:val="0"/>
    <w:rPr>
      <w:rFonts w:ascii="Arial" w:hAnsi="Arial" w:eastAsia="黑体"/>
      <w:b/>
      <w:sz w:val="32"/>
    </w:rPr>
  </w:style>
  <w:style w:type="character" w:customStyle="1" w:styleId="13">
    <w:name w:val="标题 1 Char"/>
    <w:link w:val="2"/>
    <w:autoRedefine/>
    <w:qFormat/>
    <w:uiPriority w:val="0"/>
    <w:rPr>
      <w:rFonts w:eastAsia="方正小标宋简体"/>
      <w:kern w:val="44"/>
      <w:sz w:val="44"/>
    </w:rPr>
  </w:style>
  <w:style w:type="character" w:customStyle="1" w:styleId="14">
    <w:name w:val="批注框文本 Char"/>
    <w:basedOn w:val="10"/>
    <w:link w:val="4"/>
    <w:autoRedefine/>
    <w:qFormat/>
    <w:uiPriority w:val="0"/>
    <w:rPr>
      <w:rFonts w:asciiTheme="minorHAnsi" w:hAnsiTheme="minorHAnsi" w:eastAsiaTheme="minorEastAsia" w:cstheme="minorBidi"/>
      <w:kern w:val="2"/>
      <w:sz w:val="18"/>
      <w:szCs w:val="1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486</Words>
  <Characters>502</Characters>
  <Lines>2</Lines>
  <Paragraphs>1</Paragraphs>
  <TotalTime>2</TotalTime>
  <ScaleCrop>false</ScaleCrop>
  <LinksUpToDate>false</LinksUpToDate>
  <CharactersWithSpaces>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2023-09-04T07:24:00Z</dcterms:created>
  <dc:creator>✨</dc:creator>
  <cp:lastModifiedBy>WPS_1645176702</cp:lastModifiedBy>
  <cp:lastPrinted>2023-10-19T07:39:00Z</cp:lastPrinted>
  <dcterms:modified xsi:type="dcterms:W3CDTF">2026-03-09T07:19:14Z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C9C7652915A6448B9F4FAD3883BAC9A2</vt:lpwstr>
  </property>
  <property fmtid="{D5CDD505-2E9C-101B-9397-08002B2CF9AE}" pid="4" name="KSOTemplateDocerSaveRecord">
    <vt:lpwstr>eyJoZGlkIjoiNzIzYmI3NjYxYWMxZWIzZDdhMjQ4MDdjMmIzYzc2MjEiLCJ1c2VySWQiOiIxMzMwOTg0NTIzIn0=</vt:lpwstr>
  </property>
</Properties>
</file>