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19</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泰丰社区党总支组织党员干部集中学习贯彻党的二十届四中全会精神</w:t>
      </w:r>
    </w:p>
    <w:p w14:paraId="78CDD732">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为把思想和行动统一到党中央决策部署上来，</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hint="eastAsia" w:ascii="方正仿宋简体" w:hAnsi="方正仿宋简体" w:eastAsia="方正仿宋简体" w:cs="方正仿宋简体"/>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1</w:t>
      </w:r>
      <w:r>
        <w:rPr>
          <w:rFonts w:hint="eastAsia" w:ascii="方正仿宋简体" w:hAnsi="方正仿宋简体" w:eastAsia="方正仿宋简体" w:cs="方正仿宋简体"/>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19</w:t>
      </w:r>
      <w:r>
        <w:rPr>
          <w:rFonts w:hint="eastAsia" w:ascii="方正仿宋简体" w:hAnsi="方正仿宋简体" w:eastAsia="方正仿宋简体" w:cs="方正仿宋简体"/>
          <w:sz w:val="32"/>
          <w:szCs w:val="32"/>
          <w:highlight w:val="none"/>
          <w:lang w:val="en-US" w:eastAsia="zh-CN"/>
        </w:rPr>
        <w:t>日，</w:t>
      </w:r>
      <w:r>
        <w:rPr>
          <w:rFonts w:hint="eastAsia" w:ascii="仿宋" w:hAnsi="仿宋" w:eastAsia="仿宋" w:cs="仿宋"/>
          <w:sz w:val="32"/>
          <w:szCs w:val="32"/>
          <w:lang w:val="en-US" w:eastAsia="zh-CN"/>
        </w:rPr>
        <w:t>泰丰社区党总支召开专题学习会，组织全体党员干部集中学习贯彻党的二十届四中全会精神。</w:t>
      </w:r>
    </w:p>
    <w:p w14:paraId="4C776195">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与会人员原原本本学习全会公报与重要讲话精神，深刻领会全会关于“十五五”时期经济社会发展的战略部署，准确把握高质量发展、民生保障、基层治理等重点任务。大家结合社区工作实际交流研讨，一致表示要深刻领悟“两个确立”的决定性意义，增强“四个意识”、坚定“四个自信”、做到“两个维护”，把全会精神转化为履职尽责的实际行动。会议最后，大家共同学习了《习近平谈治国理政第五卷》，主要围绕“坚持以人民为中心的发展思想”“完善社会治理体系”“增进民生福祉”等章节内容进行细致学习，在思想交流中深化了对理论的理解，在观点碰撞中明晰了工作方向。</w:t>
      </w:r>
    </w:p>
    <w:p w14:paraId="035E2DB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一步，泰丰社区党总支将以全会精神为指引，坚持党建引领基层治理，聚焦居民急难愁盼，抓实民生服务、环境整治、矛盾化解等工作，推动学习成果落地见效，不断提升群众获得感、幸福感、安全感，为基层治理现代化贡献力量。</w:t>
      </w:r>
    </w:p>
    <w:p w14:paraId="7E7A4CF7">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02CC7BAC">
      <w:p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565775" cy="4174490"/>
            <wp:effectExtent l="0" t="0" r="15875" b="16510"/>
            <wp:docPr id="1" name="图片 1" descr="微信图片_2026030915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309151305"/>
                    <pic:cNvPicPr>
                      <a:picLocks noChangeAspect="1"/>
                    </pic:cNvPicPr>
                  </pic:nvPicPr>
                  <pic:blipFill>
                    <a:blip r:embed="rId6"/>
                    <a:stretch>
                      <a:fillRect/>
                    </a:stretch>
                  </pic:blipFill>
                  <pic:spPr>
                    <a:xfrm>
                      <a:off x="0" y="0"/>
                      <a:ext cx="5565775" cy="4174490"/>
                    </a:xfrm>
                    <a:prstGeom prst="rect">
                      <a:avLst/>
                    </a:prstGeom>
                  </pic:spPr>
                </pic:pic>
              </a:graphicData>
            </a:graphic>
          </wp:inline>
        </w:drawing>
      </w:r>
      <w:bookmarkStart w:id="0" w:name="_GoBack"/>
      <w:bookmarkEnd w:id="0"/>
    </w:p>
    <w:p w14:paraId="4A632921">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19</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w:t>
            </w:r>
            <w:r>
              <w:rPr>
                <w:rFonts w:hint="eastAsia" w:ascii="仿宋" w:hAnsi="仿宋" w:eastAsia="仿宋" w:cs="仿宋"/>
                <w:sz w:val="32"/>
                <w:szCs w:val="32"/>
                <w:lang w:val="en-US" w:eastAsia="zh-CN"/>
              </w:rPr>
              <w:t>贯彻党的二十届四中全会精神</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C3F2BC0F-2F2D-4FC5-AD77-137DC97C88BB}"/>
  </w:font>
  <w:font w:name="方正小标宋_GBK">
    <w:altName w:val="微软雅黑"/>
    <w:panose1 w:val="00000000000000000000"/>
    <w:charset w:val="86"/>
    <w:family w:val="auto"/>
    <w:pitch w:val="default"/>
    <w:sig w:usb0="00000000" w:usb1="00000000" w:usb2="00082016" w:usb3="00000000" w:csb0="00040001" w:csb1="00000000"/>
    <w:embedRegular r:id="rId2" w:fontKey="{CBAE6FB3-6ECD-4DEA-BA94-B82A7F339551}"/>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4483149-8F99-467D-9F47-A2E278C634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BE2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7DA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0B7DA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8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8F7E8E"/>
    <w:rsid w:val="0B454087"/>
    <w:rsid w:val="0CCF7F74"/>
    <w:rsid w:val="0CDB3E79"/>
    <w:rsid w:val="0D115157"/>
    <w:rsid w:val="0D37203B"/>
    <w:rsid w:val="0D8A5DB5"/>
    <w:rsid w:val="10753BE6"/>
    <w:rsid w:val="10D373C2"/>
    <w:rsid w:val="11544F9B"/>
    <w:rsid w:val="11B46E29"/>
    <w:rsid w:val="125A61D1"/>
    <w:rsid w:val="131C47F2"/>
    <w:rsid w:val="13BB54AD"/>
    <w:rsid w:val="14B82589"/>
    <w:rsid w:val="14D26F15"/>
    <w:rsid w:val="165C6480"/>
    <w:rsid w:val="168A298B"/>
    <w:rsid w:val="17A233D4"/>
    <w:rsid w:val="18CC3CF5"/>
    <w:rsid w:val="18F35A71"/>
    <w:rsid w:val="197967D2"/>
    <w:rsid w:val="1B984559"/>
    <w:rsid w:val="1C1020A3"/>
    <w:rsid w:val="1D6A117F"/>
    <w:rsid w:val="1DD8389F"/>
    <w:rsid w:val="1E193E07"/>
    <w:rsid w:val="1EB7786E"/>
    <w:rsid w:val="1F4C2580"/>
    <w:rsid w:val="1F601F66"/>
    <w:rsid w:val="20B10C66"/>
    <w:rsid w:val="212E6F56"/>
    <w:rsid w:val="21426976"/>
    <w:rsid w:val="214D4163"/>
    <w:rsid w:val="21943620"/>
    <w:rsid w:val="225C07E7"/>
    <w:rsid w:val="227A0617"/>
    <w:rsid w:val="229B3F25"/>
    <w:rsid w:val="22AF70FA"/>
    <w:rsid w:val="22F22D8C"/>
    <w:rsid w:val="23A223CC"/>
    <w:rsid w:val="23AD23FA"/>
    <w:rsid w:val="264E4AC6"/>
    <w:rsid w:val="27015BFF"/>
    <w:rsid w:val="273A3174"/>
    <w:rsid w:val="2750198E"/>
    <w:rsid w:val="27761127"/>
    <w:rsid w:val="29394BEE"/>
    <w:rsid w:val="2AE530AA"/>
    <w:rsid w:val="2B3C3CEE"/>
    <w:rsid w:val="2C3F2E16"/>
    <w:rsid w:val="2C426EE5"/>
    <w:rsid w:val="2C555875"/>
    <w:rsid w:val="2C7541CE"/>
    <w:rsid w:val="2CA658A5"/>
    <w:rsid w:val="2D5B0FEA"/>
    <w:rsid w:val="2E5E030D"/>
    <w:rsid w:val="2F83752B"/>
    <w:rsid w:val="2F9F4127"/>
    <w:rsid w:val="2FD74DA6"/>
    <w:rsid w:val="302B775F"/>
    <w:rsid w:val="303C1EE5"/>
    <w:rsid w:val="362E2D6B"/>
    <w:rsid w:val="363A655B"/>
    <w:rsid w:val="371A35F9"/>
    <w:rsid w:val="37DE6834"/>
    <w:rsid w:val="3B624424"/>
    <w:rsid w:val="3BAD0347"/>
    <w:rsid w:val="3C6468B2"/>
    <w:rsid w:val="3D396BB4"/>
    <w:rsid w:val="3E922888"/>
    <w:rsid w:val="3EE7033E"/>
    <w:rsid w:val="3F0E4CF3"/>
    <w:rsid w:val="3F1E5F06"/>
    <w:rsid w:val="40DD3535"/>
    <w:rsid w:val="40E55FE2"/>
    <w:rsid w:val="41CF4047"/>
    <w:rsid w:val="42174317"/>
    <w:rsid w:val="423D7246"/>
    <w:rsid w:val="42C50D1C"/>
    <w:rsid w:val="430C7277"/>
    <w:rsid w:val="43E962CC"/>
    <w:rsid w:val="440F428D"/>
    <w:rsid w:val="44B95189"/>
    <w:rsid w:val="44C27DA9"/>
    <w:rsid w:val="44E75879"/>
    <w:rsid w:val="44F473B3"/>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400361D"/>
    <w:rsid w:val="543003CA"/>
    <w:rsid w:val="559764AC"/>
    <w:rsid w:val="576740A3"/>
    <w:rsid w:val="58642909"/>
    <w:rsid w:val="5876378F"/>
    <w:rsid w:val="587B223F"/>
    <w:rsid w:val="588B0E53"/>
    <w:rsid w:val="58A5479C"/>
    <w:rsid w:val="58FE13AD"/>
    <w:rsid w:val="59900E2D"/>
    <w:rsid w:val="59DE0C3A"/>
    <w:rsid w:val="5A24288B"/>
    <w:rsid w:val="5A4F62D3"/>
    <w:rsid w:val="5CAB2053"/>
    <w:rsid w:val="5CD54A13"/>
    <w:rsid w:val="5D2948CC"/>
    <w:rsid w:val="5DCF5DA5"/>
    <w:rsid w:val="5FB014FF"/>
    <w:rsid w:val="5FEA2146"/>
    <w:rsid w:val="61241643"/>
    <w:rsid w:val="623E5559"/>
    <w:rsid w:val="6345120F"/>
    <w:rsid w:val="64233543"/>
    <w:rsid w:val="64A068EF"/>
    <w:rsid w:val="650959DB"/>
    <w:rsid w:val="67037AD2"/>
    <w:rsid w:val="674137AB"/>
    <w:rsid w:val="69302077"/>
    <w:rsid w:val="6945132D"/>
    <w:rsid w:val="699B2FCF"/>
    <w:rsid w:val="6A3871A4"/>
    <w:rsid w:val="6B0A42E2"/>
    <w:rsid w:val="6B554088"/>
    <w:rsid w:val="6B571AA1"/>
    <w:rsid w:val="6C3D217E"/>
    <w:rsid w:val="6CA74E9E"/>
    <w:rsid w:val="6DC07C95"/>
    <w:rsid w:val="6FB01257"/>
    <w:rsid w:val="705E2D7D"/>
    <w:rsid w:val="70CB707C"/>
    <w:rsid w:val="70EF01FA"/>
    <w:rsid w:val="70F02013"/>
    <w:rsid w:val="71304A1A"/>
    <w:rsid w:val="7130756E"/>
    <w:rsid w:val="7137154F"/>
    <w:rsid w:val="715942D2"/>
    <w:rsid w:val="722B6421"/>
    <w:rsid w:val="728A0505"/>
    <w:rsid w:val="735D148A"/>
    <w:rsid w:val="74C2122A"/>
    <w:rsid w:val="75E25E8E"/>
    <w:rsid w:val="76976030"/>
    <w:rsid w:val="773D5F44"/>
    <w:rsid w:val="77FD76B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560</Words>
  <Characters>576</Characters>
  <Lines>2</Lines>
  <Paragraphs>1</Paragraphs>
  <TotalTime>7</TotalTime>
  <ScaleCrop>false</ScaleCrop>
  <LinksUpToDate>false</LinksUpToDate>
  <CharactersWithSpaces>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WPS_1645176702</cp:lastModifiedBy>
  <cp:lastPrinted>2023-10-19T07:39:00Z</cp:lastPrinted>
  <dcterms:modified xsi:type="dcterms:W3CDTF">2026-03-09T07:17:49Z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eyJoZGlkIjoiNzIzYmI3NjYxYWMxZWIzZDdhMjQ4MDdjMmIzYzc2MjEiLCJ1c2VySWQiOiIxMzMwOTg0NTIzIn0=</vt:lpwstr>
  </property>
</Properties>
</file>