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007E2">
      <w:pPr>
        <w:rPr>
          <w:rFonts w:hint="eastAsia" w:eastAsiaTheme="minorEastAsia"/>
          <w:lang w:eastAsia="zh-CN"/>
        </w:rPr>
      </w:pPr>
      <w:r>
        <w:rPr>
          <w:rFonts w:hint="eastAsia" w:eastAsiaTheme="minorEastAsia"/>
          <w:lang w:eastAsia="zh-CN"/>
        </w:rPr>
        <w:drawing>
          <wp:inline distT="0" distB="0" distL="114300" distR="114300">
            <wp:extent cx="1308735" cy="978535"/>
            <wp:effectExtent l="0" t="0" r="1905" b="12065"/>
            <wp:docPr id="8" name="图片 8" descr="19817bb88219ba605d8131b96500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817bb88219ba605d8131b96500aea"/>
                    <pic:cNvPicPr>
                      <a:picLocks noChangeAspect="1"/>
                    </pic:cNvPicPr>
                  </pic:nvPicPr>
                  <pic:blipFill>
                    <a:blip r:embed="rId4"/>
                    <a:stretch>
                      <a:fillRect/>
                    </a:stretch>
                  </pic:blipFill>
                  <pic:spPr>
                    <a:xfrm>
                      <a:off x="0" y="0"/>
                      <a:ext cx="1308735" cy="978535"/>
                    </a:xfrm>
                    <a:prstGeom prst="rect">
                      <a:avLst/>
                    </a:prstGeom>
                  </pic:spPr>
                </pic:pic>
              </a:graphicData>
            </a:graphic>
          </wp:inline>
        </w:drawing>
      </w:r>
    </w:p>
    <w:p w14:paraId="5174D0B2">
      <w:pPr>
        <w:jc w:val="center"/>
        <w:rPr>
          <w:rFonts w:hint="eastAsia" w:ascii="隶书" w:hAnsi="隶书" w:eastAsia="隶书" w:cs="隶书"/>
          <w:color w:val="FF0000"/>
          <w:sz w:val="52"/>
          <w:szCs w:val="52"/>
          <w:lang w:eastAsia="zh-CN"/>
        </w:rPr>
      </w:pPr>
      <w:r>
        <w:rPr>
          <w:rFonts w:hint="eastAsia" w:ascii="隶书" w:hAnsi="隶书" w:eastAsia="隶书" w:cs="隶书"/>
          <w:color w:val="FF0000"/>
          <w:sz w:val="52"/>
          <w:szCs w:val="52"/>
          <w:lang w:eastAsia="zh-CN"/>
        </w:rPr>
        <w:t>通辽经济技术开发区</w:t>
      </w:r>
    </w:p>
    <w:p w14:paraId="494B0A9D">
      <w:pPr>
        <w:jc w:val="center"/>
        <w:rPr>
          <w:rFonts w:hint="eastAsia" w:ascii="隶书" w:hAnsi="隶书" w:eastAsia="隶书" w:cs="隶书"/>
          <w:color w:val="FF0000"/>
          <w:sz w:val="52"/>
          <w:szCs w:val="52"/>
          <w:lang w:val="en-US" w:eastAsia="zh-CN"/>
        </w:rPr>
      </w:pPr>
      <w:r>
        <w:rPr>
          <w:rFonts w:hint="eastAsia" w:ascii="隶书" w:hAnsi="隶书" w:eastAsia="隶书" w:cs="隶书"/>
          <w:color w:val="FF0000"/>
          <w:sz w:val="52"/>
          <w:szCs w:val="52"/>
          <w:lang w:eastAsia="zh-CN"/>
        </w:rPr>
        <w:t>新城街道希望新城社区</w:t>
      </w:r>
      <w:r>
        <w:rPr>
          <w:rFonts w:hint="eastAsia" w:ascii="隶书" w:hAnsi="隶书" w:eastAsia="隶书" w:cs="隶书"/>
          <w:color w:val="FF0000"/>
          <w:sz w:val="52"/>
          <w:szCs w:val="52"/>
          <w:lang w:val="en-US" w:eastAsia="zh-CN"/>
        </w:rPr>
        <w:t>工作简报</w:t>
      </w:r>
    </w:p>
    <w:p w14:paraId="4391181A">
      <w:pPr>
        <w:jc w:val="center"/>
        <w:rPr>
          <w:rFonts w:hint="eastAsia" w:ascii="隶书" w:hAnsi="隶书" w:eastAsia="隶书" w:cs="隶书"/>
          <w:color w:val="FF0000"/>
          <w:sz w:val="52"/>
          <w:szCs w:val="52"/>
          <w:lang w:val="en-US" w:eastAsia="zh-CN"/>
        </w:rPr>
      </w:pPr>
    </w:p>
    <w:p w14:paraId="31F501D2">
      <w:pPr>
        <w:jc w:val="center"/>
        <w:rPr>
          <w:rFonts w:hint="eastAsia" w:ascii="仿宋" w:hAnsi="仿宋" w:eastAsia="仿宋" w:cs="仿宋"/>
          <w:b/>
          <w:bCs/>
          <w:sz w:val="44"/>
          <w:szCs w:val="44"/>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325120</wp:posOffset>
                </wp:positionV>
                <wp:extent cx="5865495" cy="8255"/>
                <wp:effectExtent l="0" t="13970" r="1905" b="23495"/>
                <wp:wrapNone/>
                <wp:docPr id="9" name="直接连接符 9"/>
                <wp:cNvGraphicFramePr/>
                <a:graphic xmlns:a="http://schemas.openxmlformats.org/drawingml/2006/main">
                  <a:graphicData uri="http://schemas.microsoft.com/office/word/2010/wordprocessingShape">
                    <wps:wsp>
                      <wps:cNvCnPr/>
                      <wps:spPr>
                        <a:xfrm>
                          <a:off x="1061720" y="5518150"/>
                          <a:ext cx="5865495" cy="825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5.6pt;height:0.65pt;width:461.85pt;z-index:251659264;mso-width-relative:page;mso-height-relative:page;" filled="f" stroked="t" coordsize="21600,21600" o:gfxdata="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DQxM9kAAAAJAQAADwAAAAAAAAABACAAAAAiAAAAZHJzL2Rvd25yZXYueG1s&#10;UEsBAhQAFAAAAAgAh07iQLovpvf3AQAAwQMAAA4AAAAAAAAAAQAgAAAAKAEAAGRycy9lMm9Eb2Mu&#10;eG1sUEsFBgAAAAAGAAYAWQEAAJEFAAAAAA==&#10;">
                <v:fill on="f" focussize="0,0"/>
                <v:stroke weight="2.25pt" color="#FF0000 [3205]" miterlimit="8" joinstyle="miter"/>
                <v:imagedata o:title=""/>
                <o:lock v:ext="edit" aspectratio="f"/>
              </v:line>
            </w:pict>
          </mc:Fallback>
        </mc:AlternateContent>
      </w:r>
      <w:r>
        <w:rPr>
          <w:rFonts w:hint="eastAsia" w:ascii="楷体" w:hAnsi="楷体" w:eastAsia="楷体" w:cs="楷体"/>
          <w:color w:val="auto"/>
          <w:sz w:val="32"/>
          <w:szCs w:val="32"/>
          <w:u w:val="none"/>
          <w:lang w:val="en-US" w:eastAsia="zh-CN"/>
        </w:rPr>
        <w:t>主办：希望新城社区党委              2025年12月16日</w:t>
      </w:r>
    </w:p>
    <w:p w14:paraId="3A3D37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禁毒知识进社区 共建无毒平安家</w:t>
      </w:r>
    </w:p>
    <w:p w14:paraId="1ABAE62A">
      <w:pPr>
        <w:ind w:firstLine="640" w:firstLineChars="200"/>
        <w:rPr>
          <w:rFonts w:hint="eastAsia" w:ascii="仿宋" w:hAnsi="仿宋" w:eastAsia="仿宋" w:cs="仿宋"/>
          <w:sz w:val="32"/>
          <w:szCs w:val="32"/>
        </w:rPr>
      </w:pPr>
      <w:r>
        <w:rPr>
          <w:rFonts w:hint="eastAsia" w:ascii="仿宋" w:hAnsi="仿宋" w:eastAsia="仿宋" w:cs="仿宋"/>
          <w:sz w:val="32"/>
          <w:szCs w:val="32"/>
        </w:rPr>
        <w:t>为铸牢中华民族共同体意识，切实增强社区居民识毒、防毒、拒毒意识和能力，12月16日，通辽经济技术开发区新城街道希望新城社区联合通辽市禁毒大队，</w:t>
      </w:r>
      <w:bookmarkStart w:id="0" w:name="_GoBack"/>
      <w:r>
        <w:rPr>
          <w:rFonts w:hint="eastAsia" w:ascii="仿宋" w:hAnsi="仿宋" w:eastAsia="仿宋" w:cs="仿宋"/>
          <w:sz w:val="32"/>
          <w:szCs w:val="32"/>
        </w:rPr>
        <w:t>开展“禁毒知识进社区 共建无毒平安家”主题讲座</w:t>
      </w:r>
      <w:bookmarkEnd w:id="0"/>
      <w:r>
        <w:rPr>
          <w:rFonts w:hint="eastAsia" w:ascii="仿宋" w:hAnsi="仿宋" w:eastAsia="仿宋" w:cs="仿宋"/>
          <w:sz w:val="32"/>
          <w:szCs w:val="32"/>
        </w:rPr>
        <w:t>，将专业禁毒宣传服务送到居民身边，营造安全和谐的社区氛围。</w:t>
      </w:r>
    </w:p>
    <w:p w14:paraId="0AEDE4FB">
      <w:pPr>
        <w:ind w:firstLine="640" w:firstLineChars="200"/>
        <w:rPr>
          <w:rFonts w:hint="eastAsia" w:ascii="仿宋" w:hAnsi="仿宋" w:eastAsia="仿宋" w:cs="仿宋"/>
          <w:sz w:val="32"/>
          <w:szCs w:val="32"/>
        </w:rPr>
      </w:pPr>
      <w:r>
        <w:rPr>
          <w:rFonts w:hint="eastAsia" w:ascii="仿宋" w:hAnsi="仿宋" w:eastAsia="仿宋" w:cs="仿宋"/>
          <w:sz w:val="32"/>
          <w:szCs w:val="32"/>
        </w:rPr>
        <w:t>活动中，通辽市禁毒大队民警结合近年来典型的涉毒案例，以通俗易懂的语言讲解毒品的种类、外观特征及严重危害，重点剖析了毒贩针对不同年龄段居民的心理特点设计的各类涉毒陷阱，如面向青少年的“网红零食”伪装毒品、面向普通群众的“免费试用”“朋友推荐”等涉毒骗局。民警通过现场演示、互动问答等形式，向社区居民传授识别毒品伪装、防范毒品侵害的实用技巧，针对居民提出的如何辨别涉毒信息、遇到涉毒情况该如何处理等问题，逐一耐心解答，帮助居民消除认知盲区，树立正确的禁毒观念。同时，社区工作人员与民警向在场居民发放禁毒宣传手册、环保袋等宣传品，进一步扩大禁毒宣传覆盖面，提升居民的自我保护和法治维权意识。</w:t>
      </w:r>
    </w:p>
    <w:p w14:paraId="1EE48B24">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此次活动，不仅满足了社区的禁毒宣传需求，而且有效提升了全民禁毒防范能力，倡导各民族家庭共同参与禁毒斗争，以家庭平安促进社区和谐，凝聚民族团结共识。下一步，希望新城社区将聚焦不同群体的需求开展形式多样的禁毒宣传和惠民服务活动，不断提升居民的安全感和幸福感，推动社区治理提质增效，让铸牢中华民族共同体意识在基层落地生根</w:t>
      </w:r>
      <w:r>
        <w:rPr>
          <w:rFonts w:hint="eastAsia" w:ascii="仿宋" w:hAnsi="仿宋" w:eastAsia="仿宋" w:cs="仿宋"/>
          <w:sz w:val="32"/>
          <w:szCs w:val="32"/>
          <w:lang w:eastAsia="zh-CN"/>
        </w:rPr>
        <w:t>。</w:t>
      </w:r>
    </w:p>
    <w:p w14:paraId="64878A19">
      <w:pPr>
        <w:ind w:firstLine="640" w:firstLineChars="20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希望新城社区</w:t>
      </w:r>
    </w:p>
    <w:p w14:paraId="5DB49CA6">
      <w:pPr>
        <w:ind w:firstLine="640" w:firstLineChars="20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2025年12月16日</w:t>
      </w:r>
    </w:p>
    <w:p w14:paraId="6516F4FF">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影像资料：</w:t>
      </w:r>
    </w:p>
    <w:p w14:paraId="7B1290CB">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2245" cy="3944620"/>
            <wp:effectExtent l="0" t="0" r="10795" b="2540"/>
            <wp:docPr id="6" name="图片 6" descr="b8faec15445261696605b2444ef7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faec15445261696605b2444ef776b"/>
                    <pic:cNvPicPr>
                      <a:picLocks noChangeAspect="1"/>
                    </pic:cNvPicPr>
                  </pic:nvPicPr>
                  <pic:blipFill>
                    <a:blip r:embed="rId5"/>
                    <a:stretch>
                      <a:fillRect/>
                    </a:stretch>
                  </pic:blipFill>
                  <pic:spPr>
                    <a:xfrm>
                      <a:off x="0" y="0"/>
                      <a:ext cx="5262245" cy="3944620"/>
                    </a:xfrm>
                    <a:prstGeom prst="rect">
                      <a:avLst/>
                    </a:prstGeom>
                  </pic:spPr>
                </pic:pic>
              </a:graphicData>
            </a:graphic>
          </wp:inline>
        </w:drawing>
      </w:r>
    </w:p>
    <w:p w14:paraId="597CBEC6">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2245" cy="3944620"/>
            <wp:effectExtent l="0" t="0" r="10795" b="2540"/>
            <wp:docPr id="10" name="图片 10" descr="369730bc9f70dc040f9c4f13e77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9730bc9f70dc040f9c4f13e772646"/>
                    <pic:cNvPicPr>
                      <a:picLocks noChangeAspect="1"/>
                    </pic:cNvPicPr>
                  </pic:nvPicPr>
                  <pic:blipFill>
                    <a:blip r:embed="rId6"/>
                    <a:stretch>
                      <a:fillRect/>
                    </a:stretch>
                  </pic:blipFill>
                  <pic:spPr>
                    <a:xfrm>
                      <a:off x="0" y="0"/>
                      <a:ext cx="5262245" cy="3944620"/>
                    </a:xfrm>
                    <a:prstGeom prst="rect">
                      <a:avLst/>
                    </a:prstGeom>
                  </pic:spPr>
                </pic:pic>
              </a:graphicData>
            </a:graphic>
          </wp:inline>
        </w:drawing>
      </w:r>
    </w:p>
    <w:p w14:paraId="30F260FB">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2245" cy="3944620"/>
            <wp:effectExtent l="0" t="0" r="10795" b="2540"/>
            <wp:docPr id="7" name="图片 7" descr="16371610f7eeecd3c5ac504de7b0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71610f7eeecd3c5ac504de7b0a87"/>
                    <pic:cNvPicPr>
                      <a:picLocks noChangeAspect="1"/>
                    </pic:cNvPicPr>
                  </pic:nvPicPr>
                  <pic:blipFill>
                    <a:blip r:embed="rId7"/>
                    <a:stretch>
                      <a:fillRect/>
                    </a:stretch>
                  </pic:blipFill>
                  <pic:spPr>
                    <a:xfrm>
                      <a:off x="0" y="0"/>
                      <a:ext cx="5262245" cy="3944620"/>
                    </a:xfrm>
                    <a:prstGeom prst="rect">
                      <a:avLst/>
                    </a:prstGeom>
                  </pic:spPr>
                </pic:pic>
              </a:graphicData>
            </a:graphic>
          </wp:inline>
        </w:drawing>
      </w:r>
    </w:p>
    <w:p w14:paraId="3BFCFC40">
      <w:pPr>
        <w:jc w:val="both"/>
        <w:rPr>
          <w:rFonts w:hint="eastAsia" w:ascii="仿宋" w:hAnsi="仿宋" w:eastAsia="仿宋" w:cs="仿宋"/>
          <w:sz w:val="32"/>
          <w:szCs w:val="32"/>
          <w:lang w:val="en-US" w:eastAsia="zh-CN"/>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5420" cy="3947795"/>
            <wp:effectExtent l="0" t="0" r="7620" b="14605"/>
            <wp:docPr id="5" name="图片 5" descr="ba45d7136c76bd5e6b093c196ec7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45d7136c76bd5e6b093c196ec7d4a"/>
                    <pic:cNvPicPr>
                      <a:picLocks noChangeAspect="1"/>
                    </pic:cNvPicPr>
                  </pic:nvPicPr>
                  <pic:blipFill>
                    <a:blip r:embed="rId8"/>
                    <a:stretch>
                      <a:fillRect/>
                    </a:stretch>
                  </pic:blipFill>
                  <pic:spPr>
                    <a:xfrm>
                      <a:off x="0" y="0"/>
                      <a:ext cx="5265420" cy="3947795"/>
                    </a:xfrm>
                    <a:prstGeom prst="rect">
                      <a:avLst/>
                    </a:prstGeom>
                  </pic:spPr>
                </pic:pic>
              </a:graphicData>
            </a:graphic>
          </wp:inline>
        </w:drawing>
      </w:r>
    </w:p>
    <w:p w14:paraId="5A76D9E1">
      <w:pPr>
        <w:bidi w:val="0"/>
        <w:jc w:val="left"/>
        <w:rPr>
          <w:rFonts w:hint="eastAsia" w:asciiTheme="minorHAnsi" w:hAnsiTheme="minorHAnsi" w:eastAsiaTheme="minorEastAsia" w:cstheme="minorBidi"/>
          <w:kern w:val="2"/>
          <w:sz w:val="21"/>
          <w:szCs w:val="24"/>
          <w:lang w:val="en-US" w:eastAsia="zh-CN" w:bidi="ar-SA"/>
        </w:rPr>
      </w:pPr>
    </w:p>
    <w:p w14:paraId="3D39C01C">
      <w:pPr>
        <w:bidi w:val="0"/>
        <w:jc w:val="left"/>
        <w:rPr>
          <w:rFonts w:hint="eastAsia" w:asciiTheme="minorHAnsi" w:hAnsiTheme="minorHAnsi" w:eastAsiaTheme="minorEastAsia" w:cstheme="minorBidi"/>
          <w:kern w:val="2"/>
          <w:sz w:val="21"/>
          <w:szCs w:val="24"/>
          <w:lang w:val="en-US" w:eastAsia="zh-CN" w:bidi="ar-SA"/>
        </w:rPr>
      </w:pPr>
    </w:p>
    <w:p w14:paraId="7F223FBF">
      <w:pPr>
        <w:bidi w:val="0"/>
        <w:jc w:val="left"/>
        <w:rPr>
          <w:rFonts w:hint="eastAsia" w:asciiTheme="minorHAnsi" w:hAnsiTheme="minorHAnsi" w:eastAsiaTheme="minorEastAsia" w:cstheme="minorBidi"/>
          <w:kern w:val="2"/>
          <w:sz w:val="21"/>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CA36F4"/>
    <w:rsid w:val="01340756"/>
    <w:rsid w:val="042A6EF2"/>
    <w:rsid w:val="0B4378F0"/>
    <w:rsid w:val="0B8F28D9"/>
    <w:rsid w:val="0CBB6DF3"/>
    <w:rsid w:val="1B4C1150"/>
    <w:rsid w:val="1B8371BB"/>
    <w:rsid w:val="202A4D9F"/>
    <w:rsid w:val="207812B9"/>
    <w:rsid w:val="22A1155F"/>
    <w:rsid w:val="2343505C"/>
    <w:rsid w:val="252A68FA"/>
    <w:rsid w:val="27CB6636"/>
    <w:rsid w:val="285F7335"/>
    <w:rsid w:val="29961670"/>
    <w:rsid w:val="2AA71F40"/>
    <w:rsid w:val="2BD83520"/>
    <w:rsid w:val="2E025C5B"/>
    <w:rsid w:val="2EDD5168"/>
    <w:rsid w:val="307B44AD"/>
    <w:rsid w:val="309B7D6B"/>
    <w:rsid w:val="34EA7F41"/>
    <w:rsid w:val="3518766E"/>
    <w:rsid w:val="36172963"/>
    <w:rsid w:val="3AD81B35"/>
    <w:rsid w:val="3D8B6FDD"/>
    <w:rsid w:val="3F7C4509"/>
    <w:rsid w:val="40BC609B"/>
    <w:rsid w:val="442428E8"/>
    <w:rsid w:val="442B0161"/>
    <w:rsid w:val="454A4722"/>
    <w:rsid w:val="515505E8"/>
    <w:rsid w:val="56773896"/>
    <w:rsid w:val="574F7976"/>
    <w:rsid w:val="59601058"/>
    <w:rsid w:val="5AB32E87"/>
    <w:rsid w:val="5B3D2EAC"/>
    <w:rsid w:val="5CD60B5E"/>
    <w:rsid w:val="5E190CDE"/>
    <w:rsid w:val="5E8E6E2E"/>
    <w:rsid w:val="5EFE07E1"/>
    <w:rsid w:val="637359BF"/>
    <w:rsid w:val="64A20D98"/>
    <w:rsid w:val="656C3DE9"/>
    <w:rsid w:val="66CA36F4"/>
    <w:rsid w:val="712B4341"/>
    <w:rsid w:val="74442E04"/>
    <w:rsid w:val="74EC3363"/>
    <w:rsid w:val="77463565"/>
    <w:rsid w:val="7B5B160C"/>
    <w:rsid w:val="7E054EEF"/>
    <w:rsid w:val="7E277E5D"/>
    <w:rsid w:val="7E71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475</Words>
  <Characters>487</Characters>
  <Lines>0</Lines>
  <Paragraphs>0</Paragraphs>
  <TotalTime>1</TotalTime>
  <ScaleCrop>false</ScaleCrop>
  <LinksUpToDate>false</LinksUpToDate>
  <CharactersWithSpaces>533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2025-07-22T08:52:00Z</dcterms:created>
  <dc:creator>鲍磊</dc:creator>
  <cp:lastModifiedBy>李树程</cp:lastModifiedBy>
  <dcterms:modified xsi:type="dcterms:W3CDTF">2025-12-17T02:04:24Z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9626F78B0DD542418AF3230EA25E6E20_13</vt:lpwstr>
  </property>
  <property fmtid="{D5CDD505-2E9C-101B-9397-08002B2CF9AE}" pid="4" name="KSOTemplateDocerSaveRecord">
    <vt:lpwstr>eyJoZGlkIjoiODcxMDMxODg5NjAzODM1YjIzZjRkY2QxZWU4OTVkNGMiLCJ1c2VySWQiOiI5OTE5ODM0NTkifQ==</vt:lpwstr>
  </property>
</Properties>
</file>