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BA4B4">
      <w:pPr>
        <w:spacing w:line="560" w:lineRule="exact"/>
        <w:ind w:firstLine="1320" w:firstLineChars="300"/>
        <w:jc w:val="both"/>
        <w:rPr>
          <w:rFonts w:ascii="方正小标宋_GBK" w:hAnsi="方正小标宋_GBK" w:eastAsia="方正小标宋_GBK" w:cs="方正小标宋_GBK"/>
          <w:color w:val="FF0000"/>
          <w:sz w:val="44"/>
          <w:szCs w:val="44"/>
        </w:rPr>
      </w:pPr>
      <w:r>
        <w:rPr>
          <w:rFonts w:hint="eastAsia" w:ascii="方正小标宋简体" w:hAnsi="方正小标宋简体" w:eastAsia="方正小标宋简体" w:cs="方正小标宋简体"/>
          <w:color w:val="FF0000"/>
          <w:sz w:val="44"/>
          <w:szCs w:val="44"/>
        </w:rPr>
        <w:t>泰丰社区党总支学习教育工作简报</w:t>
      </w:r>
    </w:p>
    <w:p w14:paraId="437123B1">
      <w:pPr>
        <w:spacing w:line="560" w:lineRule="exact"/>
        <w:ind w:firstLine="3520" w:firstLineChars="11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w:t>
      </w:r>
      <w:r>
        <w:rPr>
          <w:rFonts w:hint="eastAsia" w:ascii="方正楷体简体" w:hAnsi="方正楷体简体" w:eastAsia="方正楷体简体" w:cs="方正楷体简体"/>
          <w:sz w:val="32"/>
          <w:szCs w:val="32"/>
          <w:lang w:val="en-US" w:eastAsia="zh-CN"/>
        </w:rPr>
        <w:t>41</w:t>
      </w:r>
      <w:r>
        <w:rPr>
          <w:rFonts w:hint="eastAsia" w:ascii="方正楷体简体" w:hAnsi="方正楷体简体" w:eastAsia="方正楷体简体" w:cs="方正楷体简体"/>
          <w:sz w:val="32"/>
          <w:szCs w:val="32"/>
        </w:rPr>
        <w:t>期</w:t>
      </w:r>
    </w:p>
    <w:p w14:paraId="0F1905A5">
      <w:pPr>
        <w:spacing w:line="560" w:lineRule="exact"/>
        <w:rPr>
          <w:rFonts w:ascii="方正楷体简体" w:hAnsi="方正楷体简体" w:eastAsia="方正楷体简体" w:cs="方正楷体简体"/>
          <w:sz w:val="32"/>
          <w:szCs w:val="32"/>
        </w:rPr>
      </w:pPr>
      <w:r>
        <w:rPr>
          <w:rFonts w:ascii="方正楷体简体" w:hAnsi="方正楷体简体" w:eastAsia="方正楷体简体" w:cs="方正楷体简体"/>
          <w:sz w:val="32"/>
          <w:lang w:bidi="mn-Mong-CN"/>
        </w:rPr>
        <mc:AlternateContent>
          <mc:Choice Requires="wps">
            <w:drawing>
              <wp:anchor distT="0" distB="0" distL="114300" distR="114300" simplePos="0" relativeHeight="251660288" behindDoc="0" locked="0" layoutInCell="1" allowOverlap="1">
                <wp:simplePos x="0" y="0"/>
                <wp:positionH relativeFrom="column">
                  <wp:posOffset>-160020</wp:posOffset>
                </wp:positionH>
                <wp:positionV relativeFrom="paragraph">
                  <wp:posOffset>325120</wp:posOffset>
                </wp:positionV>
                <wp:extent cx="5865495" cy="8255"/>
                <wp:effectExtent l="0" t="13970" r="1905" b="1587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60288;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方正楷体简体" w:hAnsi="方正楷体简体" w:eastAsia="方正楷体简体" w:cs="方正楷体简体"/>
          <w:sz w:val="32"/>
        </w:rPr>
        <w:t>泰丰</w:t>
      </w:r>
      <w:r>
        <w:rPr>
          <w:rFonts w:hint="eastAsia" w:ascii="方正楷体简体" w:hAnsi="方正楷体简体" w:eastAsia="方正楷体简体" w:cs="方正楷体简体"/>
          <w:sz w:val="32"/>
          <w:szCs w:val="32"/>
        </w:rPr>
        <w:t xml:space="preserve">社区党总支                      </w:t>
      </w:r>
      <w:r>
        <w:rPr>
          <w:rFonts w:ascii="Times New Roman" w:hAnsi="Times New Roman" w:eastAsia="方正楷体简体" w:cs="Times New Roman"/>
          <w:sz w:val="32"/>
          <w:szCs w:val="32"/>
        </w:rPr>
        <w:t>20</w:t>
      </w:r>
      <w:r>
        <w:rPr>
          <w:rFonts w:hint="eastAsia" w:ascii="Times New Roman" w:hAnsi="Times New Roman" w:eastAsia="方正楷体简体" w:cs="Times New Roman"/>
          <w:sz w:val="32"/>
          <w:szCs w:val="32"/>
          <w:lang w:val="en-US" w:eastAsia="zh-CN"/>
        </w:rPr>
        <w:t>25</w:t>
      </w:r>
      <w:r>
        <w:rPr>
          <w:rFonts w:ascii="Times New Roman" w:hAnsi="Times New Roman" w:eastAsia="方正楷体简体" w:cs="Times New Roman"/>
          <w:sz w:val="32"/>
          <w:szCs w:val="32"/>
        </w:rPr>
        <w:t>年</w:t>
      </w:r>
      <w:r>
        <w:rPr>
          <w:rFonts w:hint="eastAsia" w:ascii="Times New Roman" w:hAnsi="Times New Roman" w:eastAsia="方正楷体简体" w:cs="Times New Roman"/>
          <w:sz w:val="32"/>
          <w:szCs w:val="32"/>
          <w:lang w:val="en-US" w:eastAsia="zh-CN"/>
        </w:rPr>
        <w:t>11</w:t>
      </w:r>
      <w:r>
        <w:rPr>
          <w:rFonts w:ascii="Times New Roman" w:hAnsi="Times New Roman" w:eastAsia="方正楷体简体" w:cs="Times New Roman"/>
          <w:sz w:val="32"/>
          <w:szCs w:val="32"/>
        </w:rPr>
        <w:t>月</w:t>
      </w:r>
      <w:r>
        <w:rPr>
          <w:rFonts w:hint="eastAsia" w:ascii="Times New Roman" w:hAnsi="Times New Roman" w:eastAsia="方正楷体简体" w:cs="Times New Roman"/>
          <w:sz w:val="32"/>
          <w:szCs w:val="32"/>
          <w:lang w:val="en-US" w:eastAsia="zh-CN"/>
        </w:rPr>
        <w:t>6</w:t>
      </w:r>
      <w:r>
        <w:rPr>
          <w:rFonts w:ascii="Times New Roman" w:hAnsi="Times New Roman" w:eastAsia="方正楷体简体" w:cs="Times New Roman"/>
          <w:sz w:val="32"/>
          <w:szCs w:val="32"/>
        </w:rPr>
        <w:t>日</w:t>
      </w:r>
      <w:r>
        <w:rPr>
          <w:rFonts w:hint="eastAsia" w:ascii="方正楷体简体" w:hAnsi="方正楷体简体" w:eastAsia="方正楷体简体" w:cs="方正楷体简体"/>
          <w:sz w:val="32"/>
          <w:szCs w:val="32"/>
        </w:rPr>
        <w:t xml:space="preserve">  </w:t>
      </w:r>
    </w:p>
    <w:p w14:paraId="7385658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Style w:val="8"/>
          <w:rFonts w:hint="eastAsia"/>
          <w:lang w:val="en-US" w:eastAsia="zh-CN"/>
        </w:rPr>
      </w:pPr>
      <w:r>
        <w:rPr>
          <w:rStyle w:val="8"/>
          <w:rFonts w:hint="eastAsia"/>
          <w:lang w:val="en-US" w:eastAsia="zh-CN"/>
        </w:rPr>
        <w:t>泰</w:t>
      </w:r>
      <w:bookmarkStart w:id="0" w:name="_GoBack"/>
      <w:bookmarkEnd w:id="0"/>
      <w:r>
        <w:rPr>
          <w:rStyle w:val="8"/>
          <w:rFonts w:hint="eastAsia"/>
          <w:lang w:val="en-US" w:eastAsia="zh-CN"/>
        </w:rPr>
        <w:t>丰社区党总支组织党员干部集中观看廉洁影片《守护白衬衫》、习近平关于加强党的作风建设论述摘编</w:t>
      </w:r>
    </w:p>
    <w:p w14:paraId="3422E1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为进一步加强党风廉政建设，筑牢党员干部拒腐防变思想防线，</w:t>
      </w:r>
      <w:r>
        <w:rPr>
          <w:rFonts w:hint="eastAsia" w:ascii="Times New Roman" w:hAnsi="Times New Roman" w:eastAsia="方正仿宋简体" w:cs="Times New Roman"/>
          <w:sz w:val="32"/>
          <w:szCs w:val="32"/>
          <w:highlight w:val="none"/>
          <w:lang w:val="en-US" w:eastAsia="zh-CN"/>
        </w:rPr>
        <w:t>11月6日</w:t>
      </w:r>
      <w:r>
        <w:rPr>
          <w:rFonts w:hint="default" w:ascii="Times New Roman" w:hAnsi="Times New Roman" w:eastAsia="方正仿宋简体" w:cs="Times New Roman"/>
          <w:sz w:val="32"/>
          <w:szCs w:val="32"/>
          <w:highlight w:val="none"/>
          <w:lang w:val="en-US" w:eastAsia="zh-CN"/>
        </w:rPr>
        <w:t>，泰丰社区组织全体党员干部集中观看了廉洁主题影片《</w:t>
      </w:r>
      <w:r>
        <w:rPr>
          <w:rFonts w:hint="eastAsia" w:ascii="Times New Roman" w:hAnsi="Times New Roman" w:eastAsia="方正仿宋简体" w:cs="Times New Roman"/>
          <w:sz w:val="32"/>
          <w:szCs w:val="32"/>
          <w:highlight w:val="none"/>
          <w:lang w:val="en-US" w:eastAsia="zh-CN"/>
        </w:rPr>
        <w:t>守护白衬衫</w:t>
      </w:r>
      <w:r>
        <w:rPr>
          <w:rFonts w:hint="default" w:ascii="Times New Roman" w:hAnsi="Times New Roman" w:eastAsia="方正仿宋简体" w:cs="Times New Roman"/>
          <w:sz w:val="32"/>
          <w:szCs w:val="32"/>
          <w:highlight w:val="none"/>
          <w:lang w:val="en-US" w:eastAsia="zh-CN"/>
        </w:rPr>
        <w:t>》，并专题学习了习近平总书记关于党的作风建设的重要论述。</w:t>
      </w:r>
    </w:p>
    <w:p w14:paraId="4412B03B">
      <w:pPr>
        <w:spacing w:line="240" w:lineRule="auto"/>
        <w:ind w:firstLine="640" w:firstLineChars="200"/>
        <w:jc w:val="left"/>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活动中，党员干部首先观看了以基层廉政风险防控为主题的微电影。影片通过生动的故事情节和鲜活的典型案例，深刻揭示了“微腐败”的危害性，强调了坚守廉洁底线的重要性，使大家在沉浸式观影中接受了一次直观而深刻的警示教育，达到了以案示警、以案明纪的效果。</w:t>
      </w:r>
    </w:p>
    <w:p w14:paraId="5553CC48">
      <w:pPr>
        <w:spacing w:line="240" w:lineRule="auto"/>
        <w:ind w:firstLine="640" w:firstLineChars="200"/>
        <w:jc w:val="left"/>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观影结束后，社区党</w:t>
      </w:r>
      <w:r>
        <w:rPr>
          <w:rFonts w:hint="eastAsia" w:ascii="Times New Roman" w:hAnsi="Times New Roman" w:eastAsia="方正仿宋简体" w:cs="Times New Roman"/>
          <w:sz w:val="32"/>
          <w:szCs w:val="32"/>
          <w:highlight w:val="none"/>
          <w:lang w:val="en-US" w:eastAsia="zh-CN"/>
        </w:rPr>
        <w:t>总支</w:t>
      </w:r>
      <w:r>
        <w:rPr>
          <w:rFonts w:hint="default" w:ascii="Times New Roman" w:hAnsi="Times New Roman" w:eastAsia="方正仿宋简体" w:cs="Times New Roman"/>
          <w:sz w:val="32"/>
          <w:szCs w:val="32"/>
          <w:highlight w:val="none"/>
          <w:lang w:val="en-US" w:eastAsia="zh-CN"/>
        </w:rPr>
        <w:t>负责人带领与会同志共同学习了习近平总书记关于党的作风建设的重要论述摘编内容。学习聚焦作风建设永远在路上的重要性，强调要持续纠治“四风”特别是形式主义、官僚主义，大力弘扬求真务实、清正廉洁的新风正气。会议要求，全体社区党员干部必须深刻认识加强作风建设的极端重要性，要常怀律己之心，常思贪欲之害，将廉洁自律内化于心、外化于行；要牢固树立以人民为中心的发展思想，不断强化宗旨意识和服务意识，将学习成果转化为服务居民、推动社区治理的实际行动。</w:t>
      </w:r>
    </w:p>
    <w:p w14:paraId="4702A8FF">
      <w:pPr>
        <w:spacing w:line="240" w:lineRule="auto"/>
        <w:ind w:firstLine="640" w:firstLineChars="200"/>
        <w:jc w:val="left"/>
        <w:rPr>
          <w:rFonts w:hint="eastAsia" w:ascii="仿宋" w:hAnsi="仿宋" w:eastAsia="仿宋" w:cs="仿宋"/>
          <w:sz w:val="32"/>
          <w:szCs w:val="32"/>
          <w:lang w:val="en-US" w:eastAsia="zh-CN"/>
        </w:rPr>
      </w:pPr>
      <w:r>
        <w:rPr>
          <w:rFonts w:hint="default" w:ascii="Times New Roman" w:hAnsi="Times New Roman" w:eastAsia="方正仿宋简体" w:cs="Times New Roman"/>
          <w:sz w:val="32"/>
          <w:szCs w:val="32"/>
          <w:highlight w:val="none"/>
          <w:lang w:val="en-US" w:eastAsia="zh-CN"/>
        </w:rPr>
        <w:t>与会党员干部纷纷表示，此次学习活动形式新颖、内容深刻，深受教育和警醒。在今后的工作中，将自觉加强党性修养，严格约束自身言行，做到知敬畏、存戒惧、守底线，以更加优良的作风、更加扎实的工作，积极投身社区建设，努力为居民群众提供更优质的服务，共同营造风清气正、和谐有序的社区环境。</w:t>
      </w:r>
    </w:p>
    <w:p w14:paraId="7ED2C79B">
      <w:pPr>
        <w:spacing w:line="240" w:lineRule="auto"/>
        <w:jc w:val="left"/>
        <w:rPr>
          <w:rFonts w:hint="eastAsia" w:ascii="仿宋" w:hAnsi="仿宋" w:eastAsia="仿宋" w:cs="仿宋"/>
          <w:sz w:val="32"/>
          <w:szCs w:val="32"/>
          <w:lang w:val="en-US" w:eastAsia="zh-CN"/>
        </w:rPr>
      </w:pPr>
    </w:p>
    <w:p w14:paraId="3249DB99">
      <w:pPr>
        <w:spacing w:line="240" w:lineRule="auto"/>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图片信息：</w:t>
      </w:r>
      <w:r>
        <w:rPr>
          <w:rFonts w:hint="eastAsia" w:ascii="仿宋" w:hAnsi="仿宋" w:eastAsia="仿宋" w:cs="仿宋"/>
          <w:sz w:val="32"/>
          <w:szCs w:val="32"/>
          <w:lang w:val="en-US" w:eastAsia="zh-CN"/>
        </w:rPr>
        <w:drawing>
          <wp:inline distT="0" distB="0" distL="114300" distR="114300">
            <wp:extent cx="5267960" cy="3950335"/>
            <wp:effectExtent l="0" t="0" r="8890" b="12065"/>
            <wp:docPr id="1" name="图片 1" descr="916a3f97f8794cc4fd453ef969422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16a3f97f8794cc4fd453ef969422aa"/>
                    <pic:cNvPicPr>
                      <a:picLocks noChangeAspect="1"/>
                    </pic:cNvPicPr>
                  </pic:nvPicPr>
                  <pic:blipFill>
                    <a:blip r:embed="rId5"/>
                    <a:stretch>
                      <a:fillRect/>
                    </a:stretch>
                  </pic:blipFill>
                  <pic:spPr>
                    <a:xfrm>
                      <a:off x="0" y="0"/>
                      <a:ext cx="5267960" cy="3950335"/>
                    </a:xfrm>
                    <a:prstGeom prst="rect">
                      <a:avLst/>
                    </a:prstGeom>
                  </pic:spPr>
                </pic:pic>
              </a:graphicData>
            </a:graphic>
          </wp:inline>
        </w:drawing>
      </w:r>
    </w:p>
    <w:p w14:paraId="78F402BB">
      <w:pPr>
        <w:rPr>
          <w:rFonts w:hint="eastAsia" w:eastAsiaTheme="minorEastAsia"/>
          <w:lang w:eastAsia="zh-CN"/>
        </w:rPr>
      </w:pPr>
    </w:p>
    <w:p w14:paraId="75B11B5A">
      <w:pPr>
        <w:rPr>
          <w:rFonts w:hint="eastAsia" w:eastAsiaTheme="minorEastAsia"/>
          <w:lang w:eastAsia="zh-CN"/>
        </w:rPr>
      </w:pPr>
    </w:p>
    <w:p w14:paraId="39C82B47">
      <w:pPr>
        <w:rPr>
          <w:rFonts w:hint="eastAsia" w:eastAsiaTheme="minorEastAsia"/>
          <w:lang w:eastAsia="zh-CN"/>
        </w:rPr>
      </w:pPr>
    </w:p>
    <w:p w14:paraId="6984292B">
      <w:pPr>
        <w:rPr>
          <w:rFonts w:hint="eastAsia" w:eastAsiaTheme="minorEastAsia"/>
          <w:lang w:eastAsia="zh-CN"/>
        </w:rPr>
      </w:pPr>
    </w:p>
    <w:p w14:paraId="4F455A25">
      <w:pPr>
        <w:rPr>
          <w:rFonts w:hint="eastAsia" w:eastAsiaTheme="minorEastAsia"/>
          <w:lang w:eastAsia="zh-CN"/>
        </w:rPr>
      </w:pPr>
    </w:p>
    <w:p w14:paraId="72A0586A">
      <w:pPr>
        <w:rPr>
          <w:rFonts w:hint="eastAsia" w:eastAsiaTheme="minorEastAsia"/>
          <w:lang w:eastAsia="zh-CN"/>
        </w:rPr>
      </w:pPr>
    </w:p>
    <w:p w14:paraId="4E229F32">
      <w:pPr>
        <w:rPr>
          <w:rFonts w:hint="eastAsia" w:eastAsiaTheme="minorEastAsia"/>
          <w:lang w:eastAsia="zh-CN"/>
        </w:rPr>
      </w:pPr>
    </w:p>
    <w:tbl>
      <w:tblPr>
        <w:tblStyle w:val="6"/>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4759"/>
        <w:gridCol w:w="2840"/>
      </w:tblGrid>
      <w:tr w14:paraId="4C74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997" w:type="dxa"/>
            <w:gridSpan w:val="3"/>
          </w:tcPr>
          <w:p w14:paraId="5261F329">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5</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Times New Roman"/>
                <w:sz w:val="32"/>
                <w:szCs w:val="32"/>
                <w:lang w:val="en-US" w:eastAsia="zh-CN"/>
              </w:rPr>
              <w:t>11</w:t>
            </w:r>
            <w:r>
              <w:rPr>
                <w:rFonts w:hint="eastAsia" w:ascii="方正仿宋简体" w:hAnsi="方正仿宋简体" w:eastAsia="方正仿宋简体" w:cs="方正仿宋简体"/>
                <w:sz w:val="32"/>
                <w:szCs w:val="32"/>
              </w:rPr>
              <w:t>月</w:t>
            </w:r>
            <w:r>
              <w:rPr>
                <w:rFonts w:hint="eastAsia" w:ascii="Times New Roman" w:hAnsi="Times New Roman" w:eastAsia="方正仿宋简体" w:cs="Times New Roman"/>
                <w:sz w:val="32"/>
                <w:szCs w:val="32"/>
                <w:lang w:val="en-US" w:eastAsia="zh-CN"/>
              </w:rPr>
              <w:t>6</w:t>
            </w:r>
            <w:r>
              <w:rPr>
                <w:rFonts w:hint="eastAsia" w:ascii="方正仿宋简体" w:hAnsi="方正仿宋简体" w:eastAsia="方正仿宋简体" w:cs="方正仿宋简体"/>
                <w:sz w:val="32"/>
                <w:szCs w:val="32"/>
              </w:rPr>
              <w:t>日，</w:t>
            </w:r>
            <w:r>
              <w:rPr>
                <w:rFonts w:hint="eastAsia" w:ascii="仿宋" w:hAnsi="仿宋" w:eastAsia="仿宋" w:cs="仿宋"/>
                <w:sz w:val="32"/>
                <w:szCs w:val="32"/>
                <w:lang w:val="en-US" w:eastAsia="zh-CN"/>
              </w:rPr>
              <w:t>泰丰社区党总支组织党员干部集中观看廉洁影片《守护白衬衫》、习近平关于加强党的作风建设论述摘编</w:t>
            </w:r>
          </w:p>
          <w:p w14:paraId="4F2B28F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签到表</w:t>
            </w:r>
          </w:p>
        </w:tc>
      </w:tr>
      <w:tr w14:paraId="6A3B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F4AB191">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序号</w:t>
            </w:r>
          </w:p>
        </w:tc>
        <w:tc>
          <w:tcPr>
            <w:tcW w:w="5091" w:type="dxa"/>
          </w:tcPr>
          <w:p w14:paraId="59D200D8">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姓名</w:t>
            </w:r>
          </w:p>
        </w:tc>
        <w:tc>
          <w:tcPr>
            <w:tcW w:w="3021" w:type="dxa"/>
          </w:tcPr>
          <w:p w14:paraId="2D79B0F5">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备注</w:t>
            </w:r>
          </w:p>
        </w:tc>
      </w:tr>
      <w:tr w14:paraId="47D2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2BB217D">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5091" w:type="dxa"/>
          </w:tcPr>
          <w:p w14:paraId="405AD7EA">
            <w:pPr>
              <w:spacing w:line="220" w:lineRule="atLeast"/>
              <w:rPr>
                <w:rFonts w:hint="eastAsia" w:ascii="仿宋" w:hAnsi="仿宋" w:eastAsia="仿宋" w:cs="仿宋"/>
                <w:sz w:val="32"/>
                <w:szCs w:val="32"/>
                <w:vertAlign w:val="baseline"/>
                <w:lang w:eastAsia="zh-CN"/>
              </w:rPr>
            </w:pPr>
          </w:p>
        </w:tc>
        <w:tc>
          <w:tcPr>
            <w:tcW w:w="3021" w:type="dxa"/>
          </w:tcPr>
          <w:p w14:paraId="33B72699">
            <w:pPr>
              <w:spacing w:line="220" w:lineRule="atLeast"/>
              <w:rPr>
                <w:rFonts w:hint="eastAsia" w:ascii="仿宋" w:hAnsi="仿宋" w:eastAsia="仿宋" w:cs="仿宋"/>
                <w:sz w:val="32"/>
                <w:szCs w:val="32"/>
                <w:vertAlign w:val="baseline"/>
                <w:lang w:eastAsia="zh-CN"/>
              </w:rPr>
            </w:pPr>
          </w:p>
        </w:tc>
      </w:tr>
      <w:tr w14:paraId="5578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F5AD9FB">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5091" w:type="dxa"/>
          </w:tcPr>
          <w:p w14:paraId="1166AAF4">
            <w:pPr>
              <w:spacing w:line="220" w:lineRule="atLeast"/>
              <w:rPr>
                <w:rFonts w:hint="eastAsia" w:ascii="仿宋" w:hAnsi="仿宋" w:eastAsia="仿宋" w:cs="仿宋"/>
                <w:sz w:val="32"/>
                <w:szCs w:val="32"/>
                <w:vertAlign w:val="baseline"/>
                <w:lang w:eastAsia="zh-CN"/>
              </w:rPr>
            </w:pPr>
          </w:p>
        </w:tc>
        <w:tc>
          <w:tcPr>
            <w:tcW w:w="3021" w:type="dxa"/>
          </w:tcPr>
          <w:p w14:paraId="1F1C30A7">
            <w:pPr>
              <w:spacing w:line="220" w:lineRule="atLeast"/>
              <w:rPr>
                <w:rFonts w:hint="eastAsia" w:ascii="仿宋" w:hAnsi="仿宋" w:eastAsia="仿宋" w:cs="仿宋"/>
                <w:sz w:val="32"/>
                <w:szCs w:val="32"/>
                <w:vertAlign w:val="baseline"/>
                <w:lang w:eastAsia="zh-CN"/>
              </w:rPr>
            </w:pPr>
          </w:p>
        </w:tc>
      </w:tr>
      <w:tr w14:paraId="1615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EE22742">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5091" w:type="dxa"/>
          </w:tcPr>
          <w:p w14:paraId="321282EB">
            <w:pPr>
              <w:spacing w:line="220" w:lineRule="atLeast"/>
              <w:rPr>
                <w:rFonts w:hint="eastAsia" w:ascii="仿宋" w:hAnsi="仿宋" w:eastAsia="仿宋" w:cs="仿宋"/>
                <w:sz w:val="32"/>
                <w:szCs w:val="32"/>
                <w:vertAlign w:val="baseline"/>
                <w:lang w:eastAsia="zh-CN"/>
              </w:rPr>
            </w:pPr>
          </w:p>
        </w:tc>
        <w:tc>
          <w:tcPr>
            <w:tcW w:w="3021" w:type="dxa"/>
          </w:tcPr>
          <w:p w14:paraId="3A916391">
            <w:pPr>
              <w:spacing w:line="220" w:lineRule="atLeast"/>
              <w:rPr>
                <w:rFonts w:hint="eastAsia" w:ascii="仿宋" w:hAnsi="仿宋" w:eastAsia="仿宋" w:cs="仿宋"/>
                <w:sz w:val="32"/>
                <w:szCs w:val="32"/>
                <w:vertAlign w:val="baseline"/>
                <w:lang w:eastAsia="zh-CN"/>
              </w:rPr>
            </w:pPr>
          </w:p>
        </w:tc>
      </w:tr>
      <w:tr w14:paraId="4357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D7338D9">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5091" w:type="dxa"/>
          </w:tcPr>
          <w:p w14:paraId="46617BAE">
            <w:pPr>
              <w:spacing w:line="220" w:lineRule="atLeast"/>
              <w:rPr>
                <w:rFonts w:hint="eastAsia" w:ascii="仿宋" w:hAnsi="仿宋" w:eastAsia="仿宋" w:cs="仿宋"/>
                <w:sz w:val="32"/>
                <w:szCs w:val="32"/>
                <w:vertAlign w:val="baseline"/>
                <w:lang w:eastAsia="zh-CN"/>
              </w:rPr>
            </w:pPr>
          </w:p>
        </w:tc>
        <w:tc>
          <w:tcPr>
            <w:tcW w:w="3021" w:type="dxa"/>
          </w:tcPr>
          <w:p w14:paraId="78832985">
            <w:pPr>
              <w:spacing w:line="220" w:lineRule="atLeast"/>
              <w:rPr>
                <w:rFonts w:hint="eastAsia" w:ascii="仿宋" w:hAnsi="仿宋" w:eastAsia="仿宋" w:cs="仿宋"/>
                <w:sz w:val="32"/>
                <w:szCs w:val="32"/>
                <w:vertAlign w:val="baseline"/>
                <w:lang w:eastAsia="zh-CN"/>
              </w:rPr>
            </w:pPr>
          </w:p>
        </w:tc>
      </w:tr>
      <w:tr w14:paraId="1289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A8AC161">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5091" w:type="dxa"/>
          </w:tcPr>
          <w:p w14:paraId="37E8C91F">
            <w:pPr>
              <w:spacing w:line="220" w:lineRule="atLeast"/>
              <w:rPr>
                <w:rFonts w:hint="eastAsia" w:ascii="仿宋" w:hAnsi="仿宋" w:eastAsia="仿宋" w:cs="仿宋"/>
                <w:sz w:val="32"/>
                <w:szCs w:val="32"/>
                <w:vertAlign w:val="baseline"/>
                <w:lang w:eastAsia="zh-CN"/>
              </w:rPr>
            </w:pPr>
          </w:p>
        </w:tc>
        <w:tc>
          <w:tcPr>
            <w:tcW w:w="3021" w:type="dxa"/>
          </w:tcPr>
          <w:p w14:paraId="28D482A7">
            <w:pPr>
              <w:spacing w:line="220" w:lineRule="atLeast"/>
              <w:rPr>
                <w:rFonts w:hint="eastAsia" w:ascii="仿宋" w:hAnsi="仿宋" w:eastAsia="仿宋" w:cs="仿宋"/>
                <w:sz w:val="32"/>
                <w:szCs w:val="32"/>
                <w:vertAlign w:val="baseline"/>
                <w:lang w:eastAsia="zh-CN"/>
              </w:rPr>
            </w:pPr>
          </w:p>
        </w:tc>
      </w:tr>
      <w:tr w14:paraId="0077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6871436">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5091" w:type="dxa"/>
          </w:tcPr>
          <w:p w14:paraId="5F4DDA99">
            <w:pPr>
              <w:spacing w:line="220" w:lineRule="atLeast"/>
              <w:rPr>
                <w:rFonts w:hint="eastAsia" w:ascii="仿宋" w:hAnsi="仿宋" w:eastAsia="仿宋" w:cs="仿宋"/>
                <w:sz w:val="32"/>
                <w:szCs w:val="32"/>
                <w:vertAlign w:val="baseline"/>
                <w:lang w:eastAsia="zh-CN"/>
              </w:rPr>
            </w:pPr>
          </w:p>
        </w:tc>
        <w:tc>
          <w:tcPr>
            <w:tcW w:w="3021" w:type="dxa"/>
          </w:tcPr>
          <w:p w14:paraId="50391043">
            <w:pPr>
              <w:spacing w:line="220" w:lineRule="atLeast"/>
              <w:rPr>
                <w:rFonts w:hint="eastAsia" w:ascii="仿宋" w:hAnsi="仿宋" w:eastAsia="仿宋" w:cs="仿宋"/>
                <w:sz w:val="32"/>
                <w:szCs w:val="32"/>
                <w:vertAlign w:val="baseline"/>
                <w:lang w:eastAsia="zh-CN"/>
              </w:rPr>
            </w:pPr>
          </w:p>
        </w:tc>
      </w:tr>
      <w:tr w14:paraId="6B2D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12B0D2A">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5091" w:type="dxa"/>
          </w:tcPr>
          <w:p w14:paraId="4D193913">
            <w:pPr>
              <w:spacing w:line="220" w:lineRule="atLeast"/>
              <w:rPr>
                <w:rFonts w:hint="eastAsia" w:ascii="仿宋" w:hAnsi="仿宋" w:eastAsia="仿宋" w:cs="仿宋"/>
                <w:sz w:val="32"/>
                <w:szCs w:val="32"/>
                <w:vertAlign w:val="baseline"/>
                <w:lang w:eastAsia="zh-CN"/>
              </w:rPr>
            </w:pPr>
          </w:p>
        </w:tc>
        <w:tc>
          <w:tcPr>
            <w:tcW w:w="3021" w:type="dxa"/>
          </w:tcPr>
          <w:p w14:paraId="418BCAA7">
            <w:pPr>
              <w:spacing w:line="220" w:lineRule="atLeast"/>
              <w:rPr>
                <w:rFonts w:hint="eastAsia" w:ascii="仿宋" w:hAnsi="仿宋" w:eastAsia="仿宋" w:cs="仿宋"/>
                <w:sz w:val="32"/>
                <w:szCs w:val="32"/>
                <w:vertAlign w:val="baseline"/>
                <w:lang w:eastAsia="zh-CN"/>
              </w:rPr>
            </w:pPr>
          </w:p>
        </w:tc>
      </w:tr>
      <w:tr w14:paraId="3D86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059E77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5091" w:type="dxa"/>
          </w:tcPr>
          <w:p w14:paraId="3B8AD5FA">
            <w:pPr>
              <w:spacing w:line="220" w:lineRule="atLeast"/>
              <w:rPr>
                <w:rFonts w:hint="eastAsia" w:ascii="仿宋" w:hAnsi="仿宋" w:eastAsia="仿宋" w:cs="仿宋"/>
                <w:sz w:val="32"/>
                <w:szCs w:val="32"/>
                <w:vertAlign w:val="baseline"/>
                <w:lang w:eastAsia="zh-CN"/>
              </w:rPr>
            </w:pPr>
          </w:p>
        </w:tc>
        <w:tc>
          <w:tcPr>
            <w:tcW w:w="3021" w:type="dxa"/>
          </w:tcPr>
          <w:p w14:paraId="44F99A5C">
            <w:pPr>
              <w:spacing w:line="220" w:lineRule="atLeast"/>
              <w:rPr>
                <w:rFonts w:hint="eastAsia" w:ascii="仿宋" w:hAnsi="仿宋" w:eastAsia="仿宋" w:cs="仿宋"/>
                <w:sz w:val="32"/>
                <w:szCs w:val="32"/>
                <w:vertAlign w:val="baseline"/>
                <w:lang w:eastAsia="zh-CN"/>
              </w:rPr>
            </w:pPr>
          </w:p>
        </w:tc>
      </w:tr>
      <w:tr w14:paraId="3DC3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52D7D4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5091" w:type="dxa"/>
          </w:tcPr>
          <w:p w14:paraId="6262425C">
            <w:pPr>
              <w:spacing w:line="220" w:lineRule="atLeast"/>
              <w:rPr>
                <w:rFonts w:hint="eastAsia" w:ascii="仿宋" w:hAnsi="仿宋" w:eastAsia="仿宋" w:cs="仿宋"/>
                <w:sz w:val="32"/>
                <w:szCs w:val="32"/>
                <w:vertAlign w:val="baseline"/>
                <w:lang w:eastAsia="zh-CN"/>
              </w:rPr>
            </w:pPr>
          </w:p>
        </w:tc>
        <w:tc>
          <w:tcPr>
            <w:tcW w:w="3021" w:type="dxa"/>
          </w:tcPr>
          <w:p w14:paraId="3676C293">
            <w:pPr>
              <w:spacing w:line="220" w:lineRule="atLeast"/>
              <w:rPr>
                <w:rFonts w:hint="eastAsia" w:ascii="仿宋" w:hAnsi="仿宋" w:eastAsia="仿宋" w:cs="仿宋"/>
                <w:sz w:val="32"/>
                <w:szCs w:val="32"/>
                <w:vertAlign w:val="baseline"/>
                <w:lang w:eastAsia="zh-CN"/>
              </w:rPr>
            </w:pPr>
          </w:p>
        </w:tc>
      </w:tr>
      <w:tr w14:paraId="1DEC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0AA485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5091" w:type="dxa"/>
          </w:tcPr>
          <w:p w14:paraId="340C287A">
            <w:pPr>
              <w:spacing w:line="220" w:lineRule="atLeast"/>
              <w:rPr>
                <w:rFonts w:hint="eastAsia" w:ascii="仿宋" w:hAnsi="仿宋" w:eastAsia="仿宋" w:cs="仿宋"/>
                <w:sz w:val="32"/>
                <w:szCs w:val="32"/>
                <w:vertAlign w:val="baseline"/>
                <w:lang w:eastAsia="zh-CN"/>
              </w:rPr>
            </w:pPr>
          </w:p>
        </w:tc>
        <w:tc>
          <w:tcPr>
            <w:tcW w:w="3021" w:type="dxa"/>
          </w:tcPr>
          <w:p w14:paraId="30BC65C7">
            <w:pPr>
              <w:spacing w:line="220" w:lineRule="atLeast"/>
              <w:rPr>
                <w:rFonts w:hint="eastAsia" w:ascii="仿宋" w:hAnsi="仿宋" w:eastAsia="仿宋" w:cs="仿宋"/>
                <w:sz w:val="32"/>
                <w:szCs w:val="32"/>
                <w:vertAlign w:val="baseline"/>
                <w:lang w:eastAsia="zh-CN"/>
              </w:rPr>
            </w:pPr>
          </w:p>
        </w:tc>
      </w:tr>
      <w:tr w14:paraId="1F75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D2BFD91">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5091" w:type="dxa"/>
          </w:tcPr>
          <w:p w14:paraId="6E09077F">
            <w:pPr>
              <w:spacing w:line="220" w:lineRule="atLeast"/>
              <w:rPr>
                <w:rFonts w:hint="eastAsia" w:ascii="仿宋" w:hAnsi="仿宋" w:eastAsia="仿宋" w:cs="仿宋"/>
                <w:sz w:val="32"/>
                <w:szCs w:val="32"/>
                <w:vertAlign w:val="baseline"/>
                <w:lang w:eastAsia="zh-CN"/>
              </w:rPr>
            </w:pPr>
          </w:p>
        </w:tc>
        <w:tc>
          <w:tcPr>
            <w:tcW w:w="3021" w:type="dxa"/>
          </w:tcPr>
          <w:p w14:paraId="010F19E6">
            <w:pPr>
              <w:spacing w:line="220" w:lineRule="atLeast"/>
              <w:rPr>
                <w:rFonts w:hint="eastAsia" w:ascii="仿宋" w:hAnsi="仿宋" w:eastAsia="仿宋" w:cs="仿宋"/>
                <w:sz w:val="32"/>
                <w:szCs w:val="32"/>
                <w:vertAlign w:val="baseline"/>
                <w:lang w:eastAsia="zh-CN"/>
              </w:rPr>
            </w:pPr>
          </w:p>
        </w:tc>
      </w:tr>
      <w:tr w14:paraId="0197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284A3C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5091" w:type="dxa"/>
          </w:tcPr>
          <w:p w14:paraId="024545EC">
            <w:pPr>
              <w:spacing w:line="220" w:lineRule="atLeast"/>
              <w:rPr>
                <w:rFonts w:hint="eastAsia" w:ascii="仿宋" w:hAnsi="仿宋" w:eastAsia="仿宋" w:cs="仿宋"/>
                <w:sz w:val="32"/>
                <w:szCs w:val="32"/>
                <w:vertAlign w:val="baseline"/>
                <w:lang w:eastAsia="zh-CN"/>
              </w:rPr>
            </w:pPr>
          </w:p>
        </w:tc>
        <w:tc>
          <w:tcPr>
            <w:tcW w:w="3021" w:type="dxa"/>
          </w:tcPr>
          <w:p w14:paraId="4E11BE3A">
            <w:pPr>
              <w:spacing w:line="220" w:lineRule="atLeast"/>
              <w:rPr>
                <w:rFonts w:hint="eastAsia" w:ascii="仿宋" w:hAnsi="仿宋" w:eastAsia="仿宋" w:cs="仿宋"/>
                <w:sz w:val="32"/>
                <w:szCs w:val="32"/>
                <w:vertAlign w:val="baseline"/>
                <w:lang w:eastAsia="zh-CN"/>
              </w:rPr>
            </w:pPr>
          </w:p>
        </w:tc>
      </w:tr>
      <w:tr w14:paraId="3575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FBA2446">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w:t>
            </w:r>
          </w:p>
        </w:tc>
        <w:tc>
          <w:tcPr>
            <w:tcW w:w="5091" w:type="dxa"/>
          </w:tcPr>
          <w:p w14:paraId="354CFA33">
            <w:pPr>
              <w:spacing w:line="220" w:lineRule="atLeast"/>
              <w:rPr>
                <w:rFonts w:hint="eastAsia" w:ascii="仿宋" w:hAnsi="仿宋" w:eastAsia="仿宋" w:cs="仿宋"/>
                <w:sz w:val="32"/>
                <w:szCs w:val="32"/>
                <w:vertAlign w:val="baseline"/>
                <w:lang w:eastAsia="zh-CN"/>
              </w:rPr>
            </w:pPr>
          </w:p>
        </w:tc>
        <w:tc>
          <w:tcPr>
            <w:tcW w:w="3021" w:type="dxa"/>
          </w:tcPr>
          <w:p w14:paraId="4867F802">
            <w:pPr>
              <w:spacing w:line="220" w:lineRule="atLeast"/>
              <w:rPr>
                <w:rFonts w:hint="eastAsia" w:ascii="仿宋" w:hAnsi="仿宋" w:eastAsia="仿宋" w:cs="仿宋"/>
                <w:sz w:val="32"/>
                <w:szCs w:val="32"/>
                <w:vertAlign w:val="baseline"/>
                <w:lang w:eastAsia="zh-CN"/>
              </w:rPr>
            </w:pPr>
          </w:p>
        </w:tc>
      </w:tr>
    </w:tbl>
    <w:p w14:paraId="53E44A4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E6AE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33F4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233F4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D1788"/>
    <w:rsid w:val="03CF05A7"/>
    <w:rsid w:val="081E7D11"/>
    <w:rsid w:val="0AF65D7F"/>
    <w:rsid w:val="0C170DFC"/>
    <w:rsid w:val="15482612"/>
    <w:rsid w:val="156D4E90"/>
    <w:rsid w:val="16311C96"/>
    <w:rsid w:val="1C8F59AC"/>
    <w:rsid w:val="206C7CA0"/>
    <w:rsid w:val="20855784"/>
    <w:rsid w:val="20DC684C"/>
    <w:rsid w:val="28414686"/>
    <w:rsid w:val="2A211916"/>
    <w:rsid w:val="2B0F0A54"/>
    <w:rsid w:val="335E2964"/>
    <w:rsid w:val="371F3DE4"/>
    <w:rsid w:val="3D285FF0"/>
    <w:rsid w:val="3F7F7B16"/>
    <w:rsid w:val="3FD11C44"/>
    <w:rsid w:val="4932129B"/>
    <w:rsid w:val="498126DD"/>
    <w:rsid w:val="4C147838"/>
    <w:rsid w:val="4C9646F1"/>
    <w:rsid w:val="51D33CF1"/>
    <w:rsid w:val="56717635"/>
    <w:rsid w:val="57DC6AD6"/>
    <w:rsid w:val="5BCF2407"/>
    <w:rsid w:val="63F91396"/>
    <w:rsid w:val="6EBF1BA7"/>
    <w:rsid w:val="6ED00F45"/>
    <w:rsid w:val="778B45A3"/>
    <w:rsid w:val="79BA4DD5"/>
    <w:rsid w:val="7AF661D7"/>
    <w:rsid w:val="7EA35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240" w:after="240"/>
      <w:jc w:val="center"/>
      <w:outlineLvl w:val="0"/>
    </w:pPr>
    <w:rPr>
      <w:rFonts w:eastAsia="方正小标宋简体"/>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autoRedefine/>
    <w:qFormat/>
    <w:uiPriority w:val="0"/>
    <w:rPr>
      <w:rFonts w:eastAsia="方正小标宋简体"/>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733</Words>
  <Characters>747</Characters>
  <Lines>0</Lines>
  <Paragraphs>0</Paragraphs>
  <TotalTime>0</TotalTime>
  <ScaleCrop>false</ScaleCrop>
  <LinksUpToDate>false</LinksUpToDate>
  <CharactersWithSpaces>771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2025-05-28T02:10:00Z</dcterms:created>
  <dc:creator>Administrator</dc:creator>
  <cp:lastModifiedBy>WPS_1645176702</cp:lastModifiedBy>
  <cp:lastPrinted>2025-07-23T02:32:00Z</cp:lastPrinted>
  <dcterms:modified xsi:type="dcterms:W3CDTF">2026-01-06T07:56:57Z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eyJoZGlkIjoiNzIzYmI3NjYxYWMxZWIzZDdhMjQ4MDdjMmIzYzc2MjEiLCJ1c2VySWQiOiIxMzMwOTg0NTIzIn0=</vt:lpwstr>
  </property>
  <property fmtid="{D5CDD505-2E9C-101B-9397-08002B2CF9AE}" pid="4" name="ICV">
    <vt:lpwstr>8EF0A6D49C504AD186E3598B4F5A3D0E_12</vt:lpwstr>
  </property>
</Properties>
</file>