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D5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深入学习领会习近平总书记关于思想建党、理论强党的重要论述 自觉做党的创新理论的笃信笃行者</w:t>
      </w:r>
    </w:p>
    <w:p w14:paraId="211F25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14:paraId="0B1CF7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sz w:val="36"/>
          <w:szCs w:val="36"/>
          <w:lang w:val="en-US" w:eastAsia="zh-CN"/>
        </w:rPr>
      </w:pPr>
      <w:r>
        <w:rPr>
          <w:rFonts w:hint="eastAsia" w:ascii="方正楷体简体" w:hAnsi="方正楷体简体" w:eastAsia="方正楷体简体" w:cs="方正楷体简体"/>
          <w:sz w:val="36"/>
          <w:szCs w:val="36"/>
          <w:lang w:val="en-US" w:eastAsia="zh-CN"/>
        </w:rPr>
        <w:t>湛路村党支部</w:t>
      </w:r>
    </w:p>
    <w:p w14:paraId="185208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楷体简体" w:hAnsi="方正楷体简体" w:eastAsia="方正楷体简体" w:cs="方正楷体简体"/>
          <w:sz w:val="36"/>
          <w:szCs w:val="36"/>
          <w:lang w:val="en-US" w:eastAsia="zh-CN"/>
        </w:rPr>
        <w:t>2025年10月15日</w:t>
      </w:r>
    </w:p>
    <w:p w14:paraId="62B8AC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14:paraId="408F992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以习近平新时代中国特色社会主义思想为指导，深入学习贯彻党的二十届四中全会精神，学习贯彻习近平总书记关于思想建党、理论强党的重要论述，持续用党的创新理论统一思想、统一意志、统一行动，为经济社会发展夯实思想根基、凝聚奋进力量，为以中国式现代化全面推进强国建设、民族复兴伟业不懈奋斗。</w:t>
      </w:r>
    </w:p>
    <w:p w14:paraId="0B490CD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习近平总书记的重要论述深刻回答了关于党的思想建设一系列重大理论和实践问题，把我们党对思想建设的规律性认识提升到新的高度，为党在革命性锻造中变得更加坚强有力提供了科学指引。领导干部要从坚定拥护“两个确立”、坚决做到“两个维护”的高度，认真学习领会新时代坚持思想建党、理论强党的重大意义、科学内涵和实践要求，自觉做党的创新理论的笃信笃行者，把党的创新理论转化为指导实践、推动工作的强大动力。</w:t>
      </w:r>
    </w:p>
    <w:p w14:paraId="0652C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drawing>
          <wp:inline distT="0" distB="0" distL="114300" distR="114300">
            <wp:extent cx="5574030" cy="4180840"/>
            <wp:effectExtent l="0" t="0" r="7620" b="10160"/>
            <wp:docPr id="2" name="图片 2" descr="微信图片_2024071514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15144100"/>
                    <pic:cNvPicPr>
                      <a:picLocks noChangeAspect="1"/>
                    </pic:cNvPicPr>
                  </pic:nvPicPr>
                  <pic:blipFill>
                    <a:blip r:embed="rId4"/>
                    <a:stretch>
                      <a:fillRect/>
                    </a:stretch>
                  </pic:blipFill>
                  <pic:spPr>
                    <a:xfrm>
                      <a:off x="0" y="0"/>
                      <a:ext cx="5574030" cy="4180840"/>
                    </a:xfrm>
                    <a:prstGeom prst="rect">
                      <a:avLst/>
                    </a:prstGeom>
                  </pic:spPr>
                </pic:pic>
              </a:graphicData>
            </a:graphic>
          </wp:inline>
        </w:drawing>
      </w:r>
      <w:bookmarkStart w:id="0" w:name="_GoBack"/>
      <w:bookmarkEnd w:id="0"/>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9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2025-11-24T06:42:02Z</dcterms:created>
  <dc:creator>Administrator</dc:creator>
  <cp:lastModifiedBy>像风一样自由1395289656</cp:lastModifiedBy>
  <cp:lastPrinted>2025-11-24T07:05:40Z</cp:lastPrinted>
  <dcterms:modified xsi:type="dcterms:W3CDTF">2025-11-24T07:06:55Z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eyJoZGlkIjoiMDY3ZDNjZjUzZTVmMTc1ZjkwZjdkYzM5Mzc2NDRjZjUiLCJ1c2VySWQiOiIxMjgyNTU4OSJ9</vt:lpwstr>
  </property>
  <property fmtid="{D5CDD505-2E9C-101B-9397-08002B2CF9AE}" pid="4" name="ICV">
    <vt:lpwstr>4992D27DF4A342D8A17651B60171422D_12</vt:lpwstr>
  </property>
</Properties>
</file>