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A2D113">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天域蓝湾社区</w:t>
      </w:r>
      <w:r>
        <w:rPr>
          <w:rFonts w:hint="default" w:ascii="Times New Roman" w:hAnsi="Times New Roman" w:eastAsia="黑体" w:cs="Times New Roman"/>
          <w:sz w:val="44"/>
          <w:szCs w:val="44"/>
          <w:lang w:val="en-US" w:eastAsia="zh-CN"/>
        </w:rPr>
        <w:t>20</w:t>
      </w:r>
      <w:r>
        <w:rPr>
          <w:rFonts w:hint="eastAsia" w:ascii="Times New Roman" w:hAnsi="Times New Roman" w:eastAsia="黑体" w:cs="Times New Roman"/>
          <w:sz w:val="44"/>
          <w:szCs w:val="44"/>
          <w:lang w:val="en-US" w:eastAsia="zh-CN"/>
        </w:rPr>
        <w:t>25</w:t>
      </w:r>
      <w:r>
        <w:rPr>
          <w:rFonts w:hint="eastAsia" w:ascii="黑体" w:hAnsi="黑体" w:eastAsia="黑体" w:cs="黑体"/>
          <w:sz w:val="44"/>
          <w:szCs w:val="44"/>
          <w:lang w:val="en-US" w:eastAsia="zh-CN"/>
        </w:rPr>
        <w:t>年8月享受重度残疾人护理补贴人员公示</w:t>
      </w:r>
    </w:p>
    <w:p w14:paraId="5AC12ED5">
      <w:pPr>
        <w:jc w:val="center"/>
        <w:rPr>
          <w:rFonts w:hint="eastAsia" w:ascii="黑体" w:hAnsi="黑体" w:eastAsia="黑体" w:cs="黑体"/>
          <w:sz w:val="44"/>
          <w:szCs w:val="44"/>
          <w:lang w:val="en-US" w:eastAsia="zh-CN"/>
        </w:rPr>
      </w:pPr>
    </w:p>
    <w:p w14:paraId="42B502F7">
      <w:pPr>
        <w:jc w:val="center"/>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王雨墨 冯闯 王顺平 赵颖</w:t>
      </w:r>
    </w:p>
    <w:p w14:paraId="7DD8E07B">
      <w:pPr>
        <w:jc w:val="center"/>
        <w:rPr>
          <w:rFonts w:hint="eastAsia" w:asciiTheme="majorEastAsia" w:hAnsiTheme="majorEastAsia" w:eastAsiaTheme="majorEastAsia" w:cstheme="majorEastAsia"/>
          <w:sz w:val="28"/>
          <w:szCs w:val="28"/>
          <w:lang w:val="en-US" w:eastAsia="zh-CN"/>
        </w:rPr>
      </w:pPr>
    </w:p>
    <w:p w14:paraId="6FFFF16B">
      <w:pPr>
        <w:jc w:val="center"/>
        <w:rPr>
          <w:rFonts w:hint="eastAsia" w:asciiTheme="majorEastAsia" w:hAnsiTheme="majorEastAsia" w:eastAsiaTheme="majorEastAsia" w:cstheme="majorEastAsia"/>
          <w:sz w:val="28"/>
          <w:szCs w:val="28"/>
          <w:lang w:val="en-US" w:eastAsia="zh-CN"/>
        </w:rPr>
      </w:pPr>
    </w:p>
    <w:p w14:paraId="5D9CFD29">
      <w:pPr>
        <w:jc w:val="righ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天域蓝湾社区</w:t>
      </w:r>
    </w:p>
    <w:p w14:paraId="6E33022D">
      <w:pPr>
        <w:jc w:val="right"/>
        <w:rPr>
          <w:rFonts w:hint="eastAsia"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2020年8月20</w:t>
      </w:r>
      <w:bookmarkStart w:id="0" w:name="_GoBack"/>
      <w:bookmarkEnd w:id="0"/>
      <w:r>
        <w:rPr>
          <w:rFonts w:hint="eastAsia" w:asciiTheme="majorEastAsia" w:hAnsiTheme="majorEastAsia" w:eastAsiaTheme="majorEastAsia" w:cstheme="majorEastAsia"/>
          <w:sz w:val="28"/>
          <w:szCs w:val="28"/>
          <w:lang w:val="en-US" w:eastAsia="zh-CN"/>
        </w:rPr>
        <w:t>日</w:t>
      </w:r>
    </w:p>
    <w:p w14:paraId="3128901A">
      <w:pPr>
        <w:jc w:val="right"/>
        <w:rPr>
          <w:rFonts w:hint="eastAsia" w:asciiTheme="majorEastAsia" w:hAnsiTheme="majorEastAsia" w:eastAsiaTheme="majorEastAsia" w:cstheme="majorEastAsia"/>
          <w:sz w:val="28"/>
          <w:szCs w:val="28"/>
          <w:lang w:val="en-US" w:eastAsia="zh-CN"/>
        </w:rPr>
      </w:pPr>
    </w:p>
    <w:p w14:paraId="0C6B3050">
      <w:pPr>
        <w:jc w:val="right"/>
        <w:rPr>
          <w:rFonts w:hint="eastAsia" w:asciiTheme="majorEastAsia" w:hAnsiTheme="majorEastAsia" w:eastAsiaTheme="majorEastAsia" w:cstheme="majorEastAsia"/>
          <w:sz w:val="28"/>
          <w:szCs w:val="28"/>
          <w:lang w:val="en-US" w:eastAsia="zh-CN"/>
        </w:rPr>
      </w:pPr>
    </w:p>
    <w:p w14:paraId="2BBA2C2F">
      <w:pPr>
        <w:jc w:val="right"/>
        <w:rPr>
          <w:rFonts w:hint="eastAsia" w:asciiTheme="majorEastAsia" w:hAnsiTheme="majorEastAsia" w:eastAsiaTheme="majorEastAsia" w:cstheme="majorEastAsia"/>
          <w:sz w:val="28"/>
          <w:szCs w:val="28"/>
          <w:lang w:val="en-US" w:eastAsia="zh-CN"/>
        </w:rPr>
      </w:pPr>
    </w:p>
    <w:p w14:paraId="6FB280CC">
      <w:pPr>
        <w:jc w:val="right"/>
        <w:rPr>
          <w:rFonts w:hint="eastAsia" w:asciiTheme="majorEastAsia" w:hAnsiTheme="majorEastAsia" w:eastAsiaTheme="majorEastAsia" w:cstheme="majorEastAsia"/>
          <w:sz w:val="28"/>
          <w:szCs w:val="28"/>
          <w:lang w:val="en-US" w:eastAsia="zh-CN"/>
        </w:rPr>
      </w:pPr>
    </w:p>
    <w:p w14:paraId="662C5B64">
      <w:pPr>
        <w:jc w:val="right"/>
        <w:rPr>
          <w:rFonts w:hint="eastAsia" w:asciiTheme="majorEastAsia" w:hAnsiTheme="majorEastAsia" w:eastAsiaTheme="majorEastAsia" w:cstheme="majorEastAsia"/>
          <w:sz w:val="28"/>
          <w:szCs w:val="28"/>
          <w:lang w:val="en-US" w:eastAsia="zh-CN"/>
        </w:rPr>
      </w:pPr>
    </w:p>
    <w:p w14:paraId="4D955F63">
      <w:pPr>
        <w:jc w:val="right"/>
        <w:rPr>
          <w:rFonts w:hint="eastAsia" w:asciiTheme="majorEastAsia" w:hAnsiTheme="majorEastAsia" w:eastAsiaTheme="majorEastAsia" w:cstheme="majorEastAsia"/>
          <w:sz w:val="28"/>
          <w:szCs w:val="28"/>
          <w:lang w:val="en-US" w:eastAsia="zh-CN"/>
        </w:rPr>
      </w:pPr>
    </w:p>
    <w:p w14:paraId="775E4CC5">
      <w:pPr>
        <w:jc w:val="right"/>
        <w:rPr>
          <w:rFonts w:hint="eastAsia" w:asciiTheme="majorEastAsia" w:hAnsiTheme="majorEastAsia" w:eastAsiaTheme="majorEastAsia" w:cstheme="majorEastAsia"/>
          <w:sz w:val="28"/>
          <w:szCs w:val="28"/>
          <w:lang w:val="en-US" w:eastAsia="zh-CN"/>
        </w:rPr>
      </w:pPr>
    </w:p>
    <w:p w14:paraId="02F635A0">
      <w:pPr>
        <w:jc w:val="right"/>
        <w:rPr>
          <w:rFonts w:hint="eastAsia" w:asciiTheme="majorEastAsia" w:hAnsiTheme="majorEastAsia" w:eastAsiaTheme="majorEastAsia" w:cstheme="majorEastAsia"/>
          <w:sz w:val="28"/>
          <w:szCs w:val="28"/>
          <w:lang w:val="en-US" w:eastAsia="zh-CN"/>
        </w:rPr>
      </w:pPr>
    </w:p>
    <w:p w14:paraId="76B8F2F4">
      <w:pPr>
        <w:jc w:val="right"/>
        <w:rPr>
          <w:rFonts w:hint="eastAsia" w:asciiTheme="majorEastAsia" w:hAnsiTheme="majorEastAsia" w:eastAsiaTheme="majorEastAsia" w:cstheme="majorEastAsia"/>
          <w:sz w:val="28"/>
          <w:szCs w:val="28"/>
          <w:lang w:val="en-US" w:eastAsia="zh-CN"/>
        </w:rPr>
      </w:pPr>
    </w:p>
    <w:p w14:paraId="42580D1C">
      <w:pPr>
        <w:jc w:val="right"/>
        <w:rPr>
          <w:rFonts w:hint="eastAsia" w:asciiTheme="majorEastAsia" w:hAnsiTheme="majorEastAsia" w:eastAsiaTheme="majorEastAsia" w:cstheme="majorEastAsia"/>
          <w:sz w:val="28"/>
          <w:szCs w:val="28"/>
          <w:lang w:val="en-US" w:eastAsia="zh-CN"/>
        </w:rPr>
      </w:pPr>
    </w:p>
    <w:p w14:paraId="1255B207">
      <w:pPr>
        <w:jc w:val="right"/>
        <w:rPr>
          <w:rFonts w:hint="eastAsia" w:asciiTheme="majorEastAsia" w:hAnsiTheme="majorEastAsia" w:eastAsiaTheme="majorEastAsia" w:cstheme="majorEastAsia"/>
          <w:sz w:val="28"/>
          <w:szCs w:val="28"/>
          <w:lang w:val="en-US" w:eastAsia="zh-CN"/>
        </w:rPr>
      </w:pPr>
    </w:p>
    <w:p w14:paraId="7602511A">
      <w:pPr>
        <w:jc w:val="right"/>
        <w:rPr>
          <w:rFonts w:hint="eastAsia" w:asciiTheme="majorEastAsia" w:hAnsiTheme="majorEastAsia" w:eastAsiaTheme="majorEastAsia" w:cstheme="majorEastAsia"/>
          <w:sz w:val="28"/>
          <w:szCs w:val="28"/>
          <w:lang w:val="en-US" w:eastAsia="zh-CN"/>
        </w:rPr>
      </w:pPr>
    </w:p>
    <w:p w14:paraId="50123567">
      <w:pPr>
        <w:jc w:val="right"/>
        <w:rPr>
          <w:rFonts w:hint="eastAsia" w:asciiTheme="majorEastAsia" w:hAnsiTheme="majorEastAsia" w:eastAsiaTheme="majorEastAsia" w:cstheme="majorEastAsia"/>
          <w:sz w:val="28"/>
          <w:szCs w:val="28"/>
          <w:lang w:val="en-US" w:eastAsia="zh-CN"/>
        </w:rPr>
      </w:pPr>
    </w:p>
    <w:p w14:paraId="1AAB742C">
      <w:pPr>
        <w:jc w:val="right"/>
        <w:rPr>
          <w:rFonts w:hint="eastAsia" w:asciiTheme="majorEastAsia" w:hAnsiTheme="majorEastAsia" w:eastAsiaTheme="majorEastAsia" w:cstheme="majorEastAsia"/>
          <w:sz w:val="28"/>
          <w:szCs w:val="28"/>
          <w:lang w:val="en-US" w:eastAsia="zh-CN"/>
        </w:rPr>
      </w:pPr>
    </w:p>
    <w:p w14:paraId="48A0C34D">
      <w:pPr>
        <w:jc w:val="lef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通过自查我对辖区残疾人事务了解不够深入。有三户残疾人家庭了解不够详细，有两户户籍在本辖区，但均未常驻，未做到入户调查，深入了解。一户电话、住址均不对，未能了解实际情况。落实意识形态工作方面存在开展群众性精神文明创建活动组织不深入的问题，如文艺汇演宣传不到位，观众过少，演员自娱自乐。</w:t>
      </w:r>
    </w:p>
    <w:p w14:paraId="7FF80355">
      <w:pPr>
        <w:jc w:val="right"/>
        <w:rPr>
          <w:rFonts w:hint="default" w:asciiTheme="majorEastAsia" w:hAnsiTheme="majorEastAsia" w:eastAsiaTheme="majorEastAsia" w:cstheme="majorEastAsia"/>
          <w:sz w:val="28"/>
          <w:szCs w:val="28"/>
          <w:lang w:val="en-US" w:eastAsia="zh-CN"/>
        </w:rPr>
      </w:pPr>
      <w:r>
        <w:rPr>
          <w:rFonts w:hint="eastAsia" w:asciiTheme="majorEastAsia" w:hAnsiTheme="majorEastAsia" w:eastAsiaTheme="majorEastAsia" w:cstheme="majorEastAsia"/>
          <w:sz w:val="28"/>
          <w:szCs w:val="28"/>
          <w:lang w:val="en-US" w:eastAsia="zh-CN"/>
        </w:rPr>
        <w:t>王冬阳</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232B0A"/>
    <w:rsid w:val="24232B0A"/>
    <w:rsid w:val="2A265A68"/>
    <w:rsid w:val="7D1C5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186</Words>
  <Characters>193</Characters>
  <Lines>0</Lines>
  <Paragraphs>0</Paragraphs>
  <TotalTime>41</TotalTime>
  <ScaleCrop>false</ScaleCrop>
  <LinksUpToDate>false</LinksUpToDate>
  <CharactersWithSpaces>194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2025-08-06T07:01:00Z</dcterms:created>
  <dc:creator>王冬阳</dc:creator>
  <cp:lastModifiedBy>王冬阳</cp:lastModifiedBy>
  <cp:lastPrinted>2025-08-06T08:35:00Z</cp:lastPrinted>
  <dcterms:modified xsi:type="dcterms:W3CDTF">2025-08-26T01:08:39Z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50E287DEE7454E928425A830E9BF1E02_11</vt:lpwstr>
  </property>
  <property fmtid="{D5CDD505-2E9C-101B-9397-08002B2CF9AE}" pid="4" name="KSOTemplateDocerSaveRecord">
    <vt:lpwstr>eyJoZGlkIjoiYjgyOWUwNmVlYjAyNThjMzEyNzgwYzU3Njk5OTcwOTAiLCJ1c2VySWQiOiIxNjA2NDg0NjY2In0=</vt:lpwstr>
  </property>
</Properties>
</file>