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55E14">
      <w:pPr>
        <w:spacing w:line="360" w:lineRule="auto"/>
        <w:jc w:val="center"/>
        <w:rPr>
          <w:rFonts w:ascii="宋体" w:hAnsi="宋体"/>
          <w:sz w:val="24"/>
        </w:rPr>
      </w:pPr>
    </w:p>
    <w:p w14:paraId="4A6570DF">
      <w:pPr>
        <w:spacing w:line="360" w:lineRule="auto"/>
        <w:jc w:val="center"/>
        <w:rPr>
          <w:rFonts w:ascii="宋体" w:hAnsi="宋体"/>
          <w:sz w:val="24"/>
        </w:rPr>
      </w:pPr>
    </w:p>
    <w:p w14:paraId="4C609624">
      <w:pPr>
        <w:spacing w:line="360" w:lineRule="auto"/>
        <w:jc w:val="center"/>
        <w:rPr>
          <w:rFonts w:ascii="宋体" w:hAnsi="宋体"/>
          <w:sz w:val="24"/>
        </w:rPr>
      </w:pPr>
    </w:p>
    <w:p w14:paraId="3D02ADE7">
      <w:pPr>
        <w:spacing w:line="360" w:lineRule="auto"/>
        <w:jc w:val="center"/>
        <w:rPr>
          <w:rFonts w:ascii="宋体" w:hAnsi="宋体"/>
          <w:sz w:val="24"/>
        </w:rPr>
      </w:pPr>
    </w:p>
    <w:p w14:paraId="65451845">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年度通辽经济技术开发区河西街道办事处</w:t>
      </w:r>
      <w:r>
        <w:rPr>
          <w:rFonts w:hint="eastAsia" w:ascii="宋体" w:hAnsi="宋体"/>
          <w:b/>
          <w:bCs/>
          <w:sz w:val="52"/>
          <w:szCs w:val="52"/>
          <w:lang w:eastAsia="zh-CN"/>
        </w:rPr>
        <w:t>（部门）决算</w:t>
      </w:r>
      <w:r>
        <w:rPr>
          <w:rFonts w:hint="eastAsia" w:ascii="宋体" w:hAnsi="宋体"/>
          <w:b/>
          <w:bCs/>
          <w:sz w:val="52"/>
          <w:szCs w:val="52"/>
        </w:rPr>
        <w:t>公开报告</w:t>
      </w:r>
    </w:p>
    <w:p w14:paraId="065B0C62">
      <w:pPr>
        <w:spacing w:line="360" w:lineRule="auto"/>
        <w:jc w:val="center"/>
        <w:rPr>
          <w:rFonts w:ascii="宋体" w:hAnsi="宋体"/>
          <w:b/>
          <w:bCs/>
          <w:sz w:val="52"/>
          <w:szCs w:val="52"/>
        </w:rPr>
      </w:pPr>
    </w:p>
    <w:p w14:paraId="1EBD48AD">
      <w:pPr>
        <w:spacing w:line="360" w:lineRule="auto"/>
        <w:jc w:val="center"/>
        <w:rPr>
          <w:rFonts w:ascii="宋体" w:hAnsi="宋体"/>
          <w:b/>
          <w:bCs/>
          <w:sz w:val="52"/>
          <w:szCs w:val="52"/>
        </w:rPr>
      </w:pPr>
    </w:p>
    <w:p w14:paraId="6BA82E6D">
      <w:pPr>
        <w:spacing w:line="360" w:lineRule="auto"/>
        <w:jc w:val="center"/>
        <w:rPr>
          <w:rFonts w:ascii="宋体" w:hAnsi="宋体"/>
          <w:b/>
          <w:bCs/>
          <w:sz w:val="52"/>
          <w:szCs w:val="52"/>
        </w:rPr>
      </w:pPr>
    </w:p>
    <w:p w14:paraId="36099A50">
      <w:pPr>
        <w:spacing w:line="360" w:lineRule="auto"/>
        <w:jc w:val="center"/>
        <w:rPr>
          <w:rFonts w:ascii="宋体" w:hAnsi="宋体"/>
          <w:b/>
          <w:bCs/>
          <w:sz w:val="52"/>
          <w:szCs w:val="52"/>
        </w:rPr>
      </w:pPr>
    </w:p>
    <w:p w14:paraId="10809727">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ascii="宋体" w:hAnsi="宋体"/>
          <w:sz w:val="32"/>
          <w:szCs w:val="32"/>
        </w:rPr>
      </w:pPr>
      <w:r>
        <w:rPr>
          <w:rFonts w:hint="eastAsia" w:ascii="宋体" w:hAnsi="宋体"/>
          <w:sz w:val="32"/>
          <w:szCs w:val="32"/>
          <w:lang w:eastAsia="zh-CN"/>
        </w:rPr>
        <w:t>部门</w:t>
      </w:r>
      <w:r>
        <w:rPr>
          <w:rFonts w:hint="eastAsia" w:ascii="宋体" w:hAnsi="宋体"/>
          <w:sz w:val="32"/>
          <w:szCs w:val="32"/>
        </w:rPr>
        <w:t>名称：通辽经济技术开发区河西街道办事处</w:t>
      </w:r>
    </w:p>
    <w:p w14:paraId="2272522C">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hint="eastAsia" w:ascii="宋体" w:hAnsi="宋体" w:eastAsia="宋体"/>
          <w:sz w:val="32"/>
          <w:szCs w:val="32"/>
          <w:lang w:eastAsia="zh-CN"/>
        </w:rPr>
      </w:pPr>
      <w:r>
        <w:rPr>
          <w:rFonts w:hint="eastAsia" w:ascii="宋体" w:hAnsi="宋体"/>
          <w:sz w:val="32"/>
          <w:szCs w:val="32"/>
        </w:rPr>
        <w:t>单位负责人：</w:t>
      </w:r>
      <w:r>
        <w:rPr>
          <w:rFonts w:hint="eastAsia" w:ascii="宋体" w:hAnsi="宋体"/>
          <w:sz w:val="32"/>
          <w:szCs w:val="32"/>
          <w:lang w:eastAsia="zh-CN"/>
        </w:rPr>
        <w:t>佟音</w:t>
      </w:r>
    </w:p>
    <w:p w14:paraId="7E0965AD">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hint="eastAsia" w:ascii="宋体" w:hAnsi="宋体" w:eastAsia="宋体"/>
          <w:sz w:val="32"/>
          <w:szCs w:val="32"/>
          <w:lang w:val="en-US" w:eastAsia="zh-CN"/>
        </w:rPr>
      </w:pPr>
      <w:r>
        <w:rPr>
          <w:rFonts w:hint="eastAsia" w:ascii="宋体" w:hAnsi="宋体"/>
          <w:sz w:val="32"/>
          <w:szCs w:val="32"/>
        </w:rPr>
        <w:t>财务负责人：</w:t>
      </w:r>
      <w:r>
        <w:rPr>
          <w:rFonts w:hint="eastAsia" w:ascii="宋体" w:hAnsi="宋体"/>
          <w:sz w:val="32"/>
          <w:szCs w:val="32"/>
          <w:lang w:val="en-US" w:eastAsia="zh-CN"/>
        </w:rPr>
        <w:t>许立佳</w:t>
      </w:r>
    </w:p>
    <w:p w14:paraId="55B3C74E">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ascii="宋体" w:hAnsi="宋体"/>
          <w:sz w:val="32"/>
          <w:szCs w:val="32"/>
        </w:rPr>
      </w:pPr>
      <w:r>
        <w:rPr>
          <w:rFonts w:hint="eastAsia" w:ascii="宋体" w:hAnsi="宋体"/>
          <w:sz w:val="32"/>
          <w:szCs w:val="32"/>
        </w:rPr>
        <w:t>编</w:t>
      </w:r>
      <w:r>
        <w:rPr>
          <w:rFonts w:hint="eastAsia" w:ascii="宋体" w:hAnsi="宋体"/>
          <w:sz w:val="32"/>
          <w:szCs w:val="32"/>
          <w:lang w:val="en-US" w:eastAsia="zh-CN"/>
        </w:rPr>
        <w:t xml:space="preserve">  </w:t>
      </w:r>
      <w:r>
        <w:rPr>
          <w:rFonts w:hint="eastAsia" w:ascii="宋体" w:hAnsi="宋体"/>
          <w:sz w:val="32"/>
          <w:szCs w:val="32"/>
        </w:rPr>
        <w:t>制</w:t>
      </w:r>
      <w:r>
        <w:rPr>
          <w:rFonts w:hint="eastAsia" w:ascii="宋体" w:hAnsi="宋体"/>
          <w:sz w:val="32"/>
          <w:szCs w:val="32"/>
          <w:lang w:val="en-US" w:eastAsia="zh-CN"/>
        </w:rPr>
        <w:t xml:space="preserve">  </w:t>
      </w:r>
      <w:r>
        <w:rPr>
          <w:rFonts w:hint="eastAsia" w:ascii="宋体" w:hAnsi="宋体"/>
          <w:sz w:val="32"/>
          <w:szCs w:val="32"/>
        </w:rPr>
        <w:t>人：朱芸辉</w:t>
      </w:r>
    </w:p>
    <w:p w14:paraId="3BDD0FD0">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ascii="仿宋" w:hAnsi="仿宋" w:eastAsia="仿宋"/>
          <w:b/>
          <w:sz w:val="32"/>
          <w:szCs w:val="32"/>
        </w:rPr>
      </w:pPr>
      <w:r>
        <w:rPr>
          <w:rFonts w:hint="eastAsia" w:ascii="宋体" w:hAnsi="宋体"/>
          <w:sz w:val="32"/>
          <w:szCs w:val="32"/>
        </w:rPr>
        <w:t xml:space="preserve">批复时间： </w:t>
      </w:r>
      <w:r>
        <w:rPr>
          <w:rFonts w:hint="eastAsia" w:ascii="宋体" w:hAnsi="宋体"/>
          <w:sz w:val="32"/>
          <w:szCs w:val="32"/>
          <w:lang w:val="en-US" w:eastAsia="zh-CN"/>
        </w:rPr>
        <w:t xml:space="preserve">2025 </w:t>
      </w:r>
      <w:r>
        <w:rPr>
          <w:rFonts w:hint="eastAsia" w:ascii="宋体" w:hAnsi="宋体"/>
          <w:sz w:val="32"/>
          <w:szCs w:val="32"/>
        </w:rPr>
        <w:t xml:space="preserve">年 </w:t>
      </w:r>
      <w:r>
        <w:rPr>
          <w:rFonts w:hint="eastAsia" w:ascii="宋体" w:hAnsi="宋体"/>
          <w:sz w:val="32"/>
          <w:szCs w:val="32"/>
          <w:lang w:val="en-US" w:eastAsia="zh-CN"/>
        </w:rPr>
        <w:t xml:space="preserve">09 </w:t>
      </w:r>
      <w:r>
        <w:rPr>
          <w:rFonts w:hint="eastAsia" w:ascii="宋体" w:hAnsi="宋体"/>
          <w:sz w:val="32"/>
          <w:szCs w:val="32"/>
        </w:rPr>
        <w:t>月</w:t>
      </w:r>
      <w:r>
        <w:rPr>
          <w:rFonts w:hint="eastAsia" w:ascii="宋体" w:hAnsi="宋体"/>
          <w:sz w:val="32"/>
          <w:szCs w:val="32"/>
          <w:lang w:val="en-US" w:eastAsia="zh-CN"/>
        </w:rPr>
        <w:t xml:space="preserve"> 11 </w:t>
      </w:r>
      <w:r>
        <w:rPr>
          <w:rFonts w:hint="eastAsia" w:ascii="宋体" w:hAnsi="宋体"/>
          <w:sz w:val="32"/>
          <w:szCs w:val="32"/>
        </w:rPr>
        <w:t>日</w:t>
      </w:r>
    </w:p>
    <w:p w14:paraId="24A9210A">
      <w:pPr>
        <w:keepNext w:val="0"/>
        <w:keepLines w:val="0"/>
        <w:pageBreakBefore w:val="0"/>
        <w:kinsoku/>
        <w:wordWrap/>
        <w:overflowPunct/>
        <w:topLinePunct w:val="0"/>
        <w:autoSpaceDE/>
        <w:autoSpaceDN/>
        <w:bidi w:val="0"/>
        <w:spacing w:line="360" w:lineRule="auto"/>
        <w:ind w:firstLine="1600" w:firstLineChars="500"/>
        <w:jc w:val="both"/>
        <w:textAlignment w:val="auto"/>
        <w:outlineLvl w:val="9"/>
        <w:rPr>
          <w:rFonts w:hint="eastAsia" w:ascii="仿宋" w:hAnsi="仿宋" w:eastAsia="宋体"/>
          <w:b/>
          <w:sz w:val="32"/>
          <w:szCs w:val="32"/>
          <w:lang w:eastAsia="zh-CN"/>
        </w:rPr>
        <w:sectPr>
          <w:footerReference r:id="rId3" w:type="default"/>
          <w:pgSz w:w="11906" w:h="16838"/>
          <w:pgMar w:top="1440" w:right="1083" w:bottom="1440" w:left="1083" w:header="0" w:footer="720" w:gutter="0"/>
          <w:cols w:space="425" w:num="1"/>
          <w:docGrid w:type="lines" w:linePitch="312" w:charSpace="0"/>
        </w:sectPr>
      </w:pPr>
      <w:r>
        <w:rPr>
          <w:rFonts w:hint="eastAsia" w:ascii="宋体" w:hAnsi="宋体"/>
          <w:sz w:val="32"/>
          <w:szCs w:val="32"/>
        </w:rPr>
        <w:t xml:space="preserve">公开时间： </w:t>
      </w:r>
      <w:r>
        <w:rPr>
          <w:rFonts w:hint="eastAsia" w:ascii="宋体" w:hAnsi="宋体"/>
          <w:sz w:val="32"/>
          <w:szCs w:val="32"/>
          <w:lang w:val="en-US" w:eastAsia="zh-CN"/>
        </w:rPr>
        <w:t>2025</w:t>
      </w:r>
      <w:r>
        <w:rPr>
          <w:rFonts w:hint="eastAsia" w:ascii="宋体" w:hAnsi="宋体"/>
          <w:sz w:val="32"/>
          <w:szCs w:val="32"/>
        </w:rPr>
        <w:t xml:space="preserve"> 年 </w:t>
      </w:r>
      <w:r>
        <w:rPr>
          <w:rFonts w:hint="eastAsia" w:ascii="宋体" w:hAnsi="宋体"/>
          <w:sz w:val="32"/>
          <w:szCs w:val="32"/>
          <w:lang w:val="en-US" w:eastAsia="zh-CN"/>
        </w:rPr>
        <w:t>10</w:t>
      </w:r>
      <w:r>
        <w:rPr>
          <w:rFonts w:hint="eastAsia" w:ascii="宋体" w:hAnsi="宋体"/>
          <w:sz w:val="32"/>
          <w:szCs w:val="32"/>
        </w:rPr>
        <w:t xml:space="preserve"> 月 </w:t>
      </w:r>
      <w:r>
        <w:rPr>
          <w:rFonts w:hint="eastAsia" w:ascii="宋体" w:hAnsi="宋体"/>
          <w:sz w:val="32"/>
          <w:szCs w:val="32"/>
          <w:lang w:val="en-US" w:eastAsia="zh-CN"/>
        </w:rPr>
        <w:t>15</w:t>
      </w:r>
      <w:r>
        <w:rPr>
          <w:rFonts w:hint="eastAsia" w:ascii="宋体" w:hAnsi="宋体"/>
          <w:sz w:val="32"/>
          <w:szCs w:val="32"/>
        </w:rPr>
        <w:t xml:space="preserve"> </w:t>
      </w:r>
      <w:r>
        <w:rPr>
          <w:rFonts w:hint="eastAsia" w:ascii="宋体" w:hAnsi="宋体"/>
          <w:sz w:val="32"/>
          <w:szCs w:val="32"/>
          <w:lang w:eastAsia="zh-CN"/>
        </w:rPr>
        <w:t>日</w:t>
      </w:r>
    </w:p>
    <w:p w14:paraId="7E6455D8">
      <w:pPr>
        <w:widowControl/>
        <w:spacing w:before="240" w:after="240"/>
        <w:jc w:val="center"/>
        <w:rPr>
          <w:b/>
          <w:bCs/>
          <w:sz w:val="48"/>
          <w:szCs w:val="48"/>
          <w:highlight w:val="none"/>
        </w:rPr>
      </w:pPr>
      <w:bookmarkStart w:id="0" w:name="a000"/>
      <w:r>
        <w:rPr>
          <w:b/>
          <w:bCs/>
          <w:sz w:val="48"/>
          <w:szCs w:val="48"/>
          <w:highlight w:val="none"/>
        </w:rPr>
        <w:t>目</w:t>
      </w:r>
      <w:r>
        <w:rPr>
          <w:b/>
          <w:bCs/>
          <w:sz w:val="48"/>
          <w:szCs w:val="48"/>
          <w:highlight w:val="none"/>
        </w:rPr>
        <w:tab/>
      </w:r>
      <w:r>
        <w:rPr>
          <w:b/>
          <w:bCs/>
          <w:sz w:val="48"/>
          <w:szCs w:val="48"/>
          <w:highlight w:val="none"/>
        </w:rPr>
        <w:t>录</w:t>
      </w:r>
    </w:p>
    <w:p w14:paraId="61861C09">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第一部分 部门概况</w:t>
      </w:r>
    </w:p>
    <w:p w14:paraId="15B8EF88">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一、主要职能、职责</w:t>
      </w:r>
    </w:p>
    <w:p w14:paraId="058812D6">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二、部门机构设置及决算单位构成情况</w:t>
      </w:r>
    </w:p>
    <w:p w14:paraId="2234869E">
      <w:pPr>
        <w:widowControl/>
        <w:spacing w:before="240" w:after="240"/>
        <w:jc w:val="left"/>
        <w:rPr>
          <w:rFonts w:ascii="Times New Roman" w:hAnsi="Times New Roman" w:eastAsia="Times New Roman" w:cs="Times New Roman"/>
          <w:kern w:val="0"/>
          <w:sz w:val="24"/>
        </w:rPr>
      </w:pPr>
      <w:r>
        <w:rPr>
          <w:rFonts w:hint="eastAsia" w:ascii="仿宋_GB2312" w:hAnsi="仿宋_GB2312" w:eastAsia="仿宋_GB2312" w:cs="仿宋_GB2312"/>
          <w:kern w:val="0"/>
          <w:sz w:val="32"/>
          <w:szCs w:val="32"/>
        </w:rPr>
        <w:t>三、2024年度部门主要工作完成情况</w:t>
      </w:r>
    </w:p>
    <w:p w14:paraId="1067BFA7">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第二部分 部门决算情况说明</w:t>
      </w:r>
    </w:p>
    <w:p w14:paraId="702BBEB5">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一、收入支出决算总体情况说明</w:t>
      </w:r>
    </w:p>
    <w:p w14:paraId="1B7ADFB6">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二、收入决算情况说明</w:t>
      </w:r>
    </w:p>
    <w:p w14:paraId="51CC5C95">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三、支出决算情况说明</w:t>
      </w:r>
    </w:p>
    <w:p w14:paraId="297048F2">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四、财政拨款收入支出决算总体情况说明</w:t>
      </w:r>
    </w:p>
    <w:p w14:paraId="2C0AF270">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五、一般公共预算财政拨款支出决算情况说明</w:t>
      </w:r>
    </w:p>
    <w:p w14:paraId="46998357">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六、一般公共预算财政拨款基本支出决算情况说明</w:t>
      </w:r>
    </w:p>
    <w:p w14:paraId="740F5AB4">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七、一般公共预算财政拨款项目支出决算情况说明</w:t>
      </w:r>
    </w:p>
    <w:p w14:paraId="2AFF698D">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八、财政拨款“三公”经费支出决算情况说明</w:t>
      </w:r>
    </w:p>
    <w:p w14:paraId="7FD9F91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九、政府性基金预算财政拨款支出决算情况说明</w:t>
      </w:r>
    </w:p>
    <w:p w14:paraId="50F6CFBA">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十、国有资本经营预算财政拨款支出决算情况说明</w:t>
      </w:r>
    </w:p>
    <w:p w14:paraId="7167115D">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十一、机关运行经费（公用经费）支出决算情况说明</w:t>
      </w:r>
    </w:p>
    <w:p w14:paraId="73E2970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十二、政府采购支出决算情况说明</w:t>
      </w:r>
    </w:p>
    <w:p w14:paraId="15B7E712">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十三、国有资产占用情况说明</w:t>
      </w:r>
    </w:p>
    <w:p w14:paraId="52E2E1F1">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十四、预算绩效情况说明</w:t>
      </w:r>
    </w:p>
    <w:p w14:paraId="4C551FA2">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第三部分 名词解释</w:t>
      </w:r>
    </w:p>
    <w:p w14:paraId="47AA6F1C">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第四部分 决算公开联系方式及信息反馈渠道</w:t>
      </w:r>
    </w:p>
    <w:p w14:paraId="53CA647D">
      <w:pPr>
        <w:widowControl/>
        <w:spacing w:before="240" w:after="240"/>
        <w:jc w:val="left"/>
        <w:rPr>
          <w:rFonts w:ascii="Times New Roman" w:hAnsi="Times New Roman" w:eastAsia="Times New Roman" w:cs="Times New Roman"/>
          <w:kern w:val="0"/>
          <w:sz w:val="32"/>
          <w:szCs w:val="32"/>
        </w:rPr>
      </w:pPr>
      <w:r>
        <w:rPr>
          <w:rFonts w:ascii="黑体" w:hAnsi="黑体" w:eastAsia="黑体" w:cs="黑体"/>
          <w:kern w:val="0"/>
          <w:sz w:val="32"/>
          <w:szCs w:val="32"/>
        </w:rPr>
        <w:t>第五部分 部门决算表</w:t>
      </w:r>
    </w:p>
    <w:p w14:paraId="71636D5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一、收入支出决算总表</w:t>
      </w:r>
    </w:p>
    <w:p w14:paraId="038B5394">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二、收入决算表</w:t>
      </w:r>
    </w:p>
    <w:p w14:paraId="71F34EC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三、支出决算表</w:t>
      </w:r>
    </w:p>
    <w:p w14:paraId="1163199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四、财政拨款收入支出决算总表</w:t>
      </w:r>
    </w:p>
    <w:p w14:paraId="0B942CEC">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五、一般公共预算财政拨款支出决算表</w:t>
      </w:r>
    </w:p>
    <w:p w14:paraId="54B5D660">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六、一般公共预算财政拨款基本支出决算明细表</w:t>
      </w:r>
    </w:p>
    <w:p w14:paraId="11DDC406">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七、一般公共预算财政拨款项目支出决算明细表</w:t>
      </w:r>
    </w:p>
    <w:p w14:paraId="782EDFBD">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八、政府性基金预算财政拨款收入支出决算表</w:t>
      </w:r>
    </w:p>
    <w:p w14:paraId="302A3792">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九、国有资本经营预算财政拨款收入支出决算表</w:t>
      </w:r>
    </w:p>
    <w:p w14:paraId="3A63B964">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十、财政拨款“三公”经费支出决算表</w:t>
      </w:r>
    </w:p>
    <w:p w14:paraId="5204571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十一、机关运行经费支出、国有资产占用情况及政府采购支出信息表</w:t>
      </w:r>
    </w:p>
    <w:p w14:paraId="73FFB6F8">
      <w:pPr>
        <w:keepNext w:val="0"/>
        <w:keepLines w:val="0"/>
        <w:pageBreakBefore w:val="0"/>
        <w:widowControl/>
        <w:kinsoku/>
        <w:wordWrap/>
        <w:overflowPunct/>
        <w:topLinePunct w:val="0"/>
        <w:autoSpaceDE/>
        <w:autoSpaceDN/>
        <w:bidi w:val="0"/>
        <w:spacing w:before="240" w:after="240" w:line="360" w:lineRule="auto"/>
        <w:ind w:firstLine="720" w:firstLineChars="200"/>
        <w:jc w:val="center"/>
        <w:textAlignment w:val="auto"/>
        <w:outlineLvl w:val="9"/>
        <w:rPr>
          <w:rFonts w:hint="eastAsia" w:ascii="方正小标宋简体" w:hAnsi="方正小标宋简体" w:eastAsia="方正小标宋简体" w:cs="方正小标宋简体"/>
          <w:b w:val="0"/>
          <w:bCs w:val="0"/>
          <w:kern w:val="2"/>
          <w:sz w:val="36"/>
          <w:szCs w:val="36"/>
          <w:highlight w:val="none"/>
          <w:lang w:val="en-US" w:eastAsia="zh-CN" w:bidi="ar-SA"/>
        </w:rPr>
      </w:pPr>
      <w:r>
        <w:rPr>
          <w:rFonts w:hint="eastAsia" w:ascii="方正小标宋简体" w:hAnsi="方正小标宋简体" w:eastAsia="方正小标宋简体" w:cs="方正小标宋简体"/>
          <w:b w:val="0"/>
          <w:bCs w:val="0"/>
          <w:kern w:val="2"/>
          <w:sz w:val="36"/>
          <w:szCs w:val="36"/>
          <w:highlight w:val="none"/>
          <w:lang w:val="en-US" w:eastAsia="zh-CN" w:bidi="ar-SA"/>
        </w:rPr>
        <w:t>第一部分 部门概况</w:t>
      </w:r>
    </w:p>
    <w:p w14:paraId="79686D10">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一、主要职能、职责</w:t>
      </w:r>
    </w:p>
    <w:p w14:paraId="5973DCA7">
      <w:pPr>
        <w:numPr>
          <w:ilvl w:val="0"/>
          <w:numId w:val="0"/>
        </w:numPr>
        <w:spacing w:line="600" w:lineRule="exact"/>
        <w:ind w:firstLine="540" w:firstLineChars="200"/>
        <w:rPr>
          <w:rFonts w:ascii="fang_song_gb2312" w:hAnsi="fang_song_gb2312" w:eastAsia="fang_song_gb2312" w:cs="fang_song_gb2312"/>
          <w:color w:val="0E00FE"/>
          <w:kern w:val="0"/>
          <w:sz w:val="27"/>
          <w:szCs w:val="27"/>
        </w:rPr>
      </w:pPr>
      <w:r>
        <w:rPr>
          <w:rFonts w:ascii="仿宋_GB2312" w:hAnsi="仿宋_GB2312" w:eastAsia="仿宋_GB2312" w:cs="仿宋_GB2312"/>
          <w:color w:val="0E00FE"/>
          <w:kern w:val="0"/>
          <w:sz w:val="27"/>
          <w:szCs w:val="27"/>
        </w:rPr>
        <w:t xml:space="preserve">  </w:t>
      </w:r>
      <w:r>
        <w:rPr>
          <w:rFonts w:ascii="fang_song_gb2312" w:hAnsi="fang_song_gb2312" w:eastAsia="fang_song_gb2312" w:cs="fang_song_gb2312"/>
          <w:color w:val="0E00FE"/>
          <w:kern w:val="0"/>
          <w:sz w:val="27"/>
          <w:szCs w:val="27"/>
        </w:rPr>
        <w:t xml:space="preserve"> </w:t>
      </w:r>
      <w:r>
        <w:rPr>
          <w:rFonts w:hint="eastAsia" w:ascii="Times New Roman" w:hAnsi="Times New Roman" w:eastAsia="仿宋_GB2312" w:cstheme="minorBidi"/>
          <w:sz w:val="32"/>
          <w:szCs w:val="32"/>
          <w:highlight w:val="none"/>
        </w:rPr>
        <w:t>通辽经济技术开发区河西街道</w:t>
      </w:r>
      <w:r>
        <w:rPr>
          <w:rFonts w:hint="eastAsia" w:eastAsia="仿宋_GB2312" w:cstheme="minorBidi"/>
          <w:sz w:val="32"/>
          <w:szCs w:val="32"/>
          <w:highlight w:val="none"/>
          <w:lang w:eastAsia="zh-CN"/>
        </w:rPr>
        <w:t>办事处部门</w:t>
      </w:r>
      <w:r>
        <w:rPr>
          <w:rFonts w:hint="eastAsia" w:ascii="Times New Roman" w:hAnsi="Times New Roman" w:eastAsia="仿宋_GB2312" w:cstheme="minorBidi"/>
          <w:sz w:val="32"/>
          <w:szCs w:val="32"/>
          <w:highlight w:val="none"/>
        </w:rPr>
        <w:t>，依据法律、法规、规章开展工作，主要职责是：</w:t>
      </w:r>
    </w:p>
    <w:p w14:paraId="3DA43070">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（1）宣传国家法律、法规和政策，对居民群众进行思想政治教育和社会主义法制教育。</w:t>
      </w:r>
    </w:p>
    <w:p w14:paraId="7EC443D8">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（2）管理街道经济，对经济工作中的重要问题做出决定，监督、指导、协调街道经济的运作。</w:t>
      </w:r>
    </w:p>
    <w:p w14:paraId="70B8667A">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（3）做好计划生育工作，加强对流动人口的计生管理。</w:t>
      </w:r>
    </w:p>
    <w:p w14:paraId="28CB1AD4">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（4）协调参与辖区内城市管理、老旧小区及村改造、制止违法建设，搞好城市环境卫生。</w:t>
      </w:r>
    </w:p>
    <w:p w14:paraId="23680CAA">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（5）开展社区群众文化、科技普及和体育工作。</w:t>
      </w:r>
    </w:p>
    <w:p w14:paraId="66A0BD10">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（6）加强社区建设，合理设置，指导其开展工作。</w:t>
      </w:r>
    </w:p>
    <w:p w14:paraId="1CBF49FA">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（7）开展社会保障、拥军优属、社区服务工作。</w:t>
      </w:r>
    </w:p>
    <w:p w14:paraId="466ED166">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（8）搞好社会治安综合治理，开展人民调解，维护居民合法权益。</w:t>
      </w:r>
    </w:p>
    <w:p w14:paraId="5BD5B53E">
      <w:pPr>
        <w:numPr>
          <w:ilvl w:val="0"/>
          <w:numId w:val="0"/>
        </w:numPr>
        <w:spacing w:line="600" w:lineRule="exact"/>
        <w:ind w:firstLine="640" w:firstLineChars="200"/>
        <w:rPr>
          <w:rFonts w:hint="eastAsia" w:ascii="Times New Roman" w:hAnsi="Times New Roman" w:eastAsia="仿宋_GB2312" w:cstheme="minorBidi"/>
          <w:sz w:val="32"/>
          <w:szCs w:val="32"/>
          <w:highlight w:val="none"/>
        </w:rPr>
      </w:pPr>
      <w:r>
        <w:rPr>
          <w:rFonts w:hint="eastAsia" w:ascii="Times New Roman" w:hAnsi="Times New Roman" w:eastAsia="仿宋_GB2312" w:cstheme="minorBidi"/>
          <w:sz w:val="32"/>
          <w:szCs w:val="32"/>
          <w:highlight w:val="none"/>
        </w:rPr>
        <w:t>（9）开展安全生产、抢险救灾工作。</w:t>
      </w:r>
    </w:p>
    <w:p w14:paraId="3F6D2118">
      <w:pPr>
        <w:numPr>
          <w:ilvl w:val="0"/>
          <w:numId w:val="0"/>
        </w:numPr>
        <w:spacing w:line="600" w:lineRule="exact"/>
        <w:ind w:firstLine="640" w:firstLineChars="200"/>
        <w:rPr>
          <w:rFonts w:hint="eastAsia" w:ascii="Times New Roman" w:hAnsi="Times New Roman" w:eastAsia="仿宋_GB2312" w:cstheme="minorBidi"/>
          <w:sz w:val="32"/>
          <w:szCs w:val="32"/>
          <w:highlight w:val="none"/>
          <w:lang w:eastAsia="zh-CN"/>
        </w:rPr>
      </w:pPr>
      <w:r>
        <w:rPr>
          <w:rFonts w:hint="eastAsia" w:ascii="Times New Roman" w:hAnsi="Times New Roman" w:eastAsia="仿宋_GB2312" w:cstheme="minorBidi"/>
          <w:sz w:val="32"/>
          <w:szCs w:val="32"/>
          <w:highlight w:val="none"/>
        </w:rPr>
        <w:t>（10）向开发区政府反映社情民意，办理人民群众信访事项</w:t>
      </w:r>
      <w:r>
        <w:rPr>
          <w:rFonts w:hint="eastAsia" w:eastAsia="仿宋_GB2312" w:cstheme="minorBidi"/>
          <w:sz w:val="32"/>
          <w:szCs w:val="32"/>
          <w:highlight w:val="none"/>
          <w:lang w:eastAsia="zh-CN"/>
        </w:rPr>
        <w:t>。</w:t>
      </w:r>
    </w:p>
    <w:p w14:paraId="1A352DAB">
      <w:pPr>
        <w:numPr>
          <w:ilvl w:val="0"/>
          <w:numId w:val="0"/>
        </w:numPr>
        <w:spacing w:line="600" w:lineRule="exact"/>
        <w:ind w:firstLine="640" w:firstLineChars="200"/>
        <w:rPr>
          <w:rFonts w:ascii="Times New Roman" w:hAnsi="Times New Roman" w:eastAsia="Times New Roman" w:cs="Times New Roman"/>
          <w:kern w:val="0"/>
          <w:sz w:val="24"/>
        </w:rPr>
      </w:pPr>
      <w:r>
        <w:rPr>
          <w:rFonts w:hint="eastAsia" w:ascii="Times New Roman" w:hAnsi="Times New Roman" w:eastAsia="仿宋_GB2312" w:cstheme="minorBidi"/>
          <w:sz w:val="32"/>
          <w:szCs w:val="32"/>
          <w:highlight w:val="none"/>
          <w:lang w:eastAsia="zh-CN"/>
        </w:rPr>
        <w:t>（</w:t>
      </w:r>
      <w:r>
        <w:rPr>
          <w:rFonts w:hint="eastAsia" w:ascii="Times New Roman" w:hAnsi="Times New Roman" w:eastAsia="仿宋_GB2312" w:cstheme="minorBidi"/>
          <w:sz w:val="32"/>
          <w:szCs w:val="32"/>
          <w:highlight w:val="none"/>
          <w:lang w:val="en-US" w:eastAsia="zh-CN"/>
        </w:rPr>
        <w:t>11</w:t>
      </w:r>
      <w:r>
        <w:rPr>
          <w:rFonts w:hint="eastAsia" w:ascii="Times New Roman" w:hAnsi="Times New Roman" w:eastAsia="仿宋_GB2312" w:cstheme="minorBidi"/>
          <w:sz w:val="32"/>
          <w:szCs w:val="32"/>
          <w:highlight w:val="none"/>
          <w:lang w:eastAsia="zh-CN"/>
        </w:rPr>
        <w:t>）</w:t>
      </w:r>
      <w:r>
        <w:rPr>
          <w:rFonts w:hint="eastAsia" w:ascii="Times New Roman" w:hAnsi="Times New Roman" w:eastAsia="仿宋_GB2312" w:cstheme="minorBidi"/>
          <w:sz w:val="32"/>
          <w:szCs w:val="32"/>
          <w:highlight w:val="none"/>
        </w:rPr>
        <w:t>承办上级政府交办的其他事项。</w:t>
      </w:r>
    </w:p>
    <w:p w14:paraId="3E6F839F">
      <w:pPr>
        <w:widowControl/>
        <w:spacing w:before="240" w:after="240"/>
        <w:rPr>
          <w:rFonts w:ascii="Times New Roman" w:hAnsi="Times New Roman" w:eastAsia="Times New Roman" w:cs="Times New Roman"/>
          <w:kern w:val="0"/>
          <w:sz w:val="24"/>
        </w:rPr>
      </w:pPr>
    </w:p>
    <w:p w14:paraId="475FB499">
      <w:pPr>
        <w:pStyle w:val="31"/>
        <w:widowControl/>
        <w:spacing w:before="240" w:after="240" w:line="600" w:lineRule="atLeast"/>
        <w:ind w:firstLine="640"/>
        <w:rPr>
          <w:rFonts w:ascii="Times New Roman" w:hAnsi="Times New Roman" w:eastAsia="Times New Roman" w:cs="Times New Roman"/>
          <w:kern w:val="0"/>
          <w:sz w:val="24"/>
        </w:rPr>
      </w:pPr>
    </w:p>
    <w:p w14:paraId="0E1099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二、部门机构设置及决算单位构成情况</w:t>
      </w:r>
    </w:p>
    <w:p w14:paraId="51A3B4C8">
      <w:pPr>
        <w:numPr>
          <w:ilvl w:val="0"/>
          <w:numId w:val="0"/>
        </w:numPr>
        <w:spacing w:line="600" w:lineRule="exact"/>
        <w:ind w:firstLine="540" w:firstLineChars="200"/>
        <w:rPr>
          <w:rFonts w:hint="eastAsia" w:ascii="Times New Roman" w:hAnsi="Times New Roman" w:eastAsia="仿宋_GB2312" w:cstheme="minorBidi"/>
          <w:sz w:val="32"/>
          <w:szCs w:val="32"/>
          <w:highlight w:val="none"/>
        </w:rPr>
      </w:pPr>
      <w:r>
        <w:rPr>
          <w:rFonts w:ascii="times_new_roman" w:hAnsi="times_new_roman" w:eastAsia="times_new_roman" w:cs="times_new_roman"/>
          <w:kern w:val="0"/>
          <w:sz w:val="27"/>
          <w:szCs w:val="27"/>
        </w:rPr>
        <w:t> </w:t>
      </w:r>
      <w:r>
        <w:rPr>
          <w:rFonts w:hint="eastAsia" w:ascii="仿宋_GB2312" w:hAnsi="仿宋_GB2312" w:eastAsia="仿宋_GB2312" w:cs="仿宋_GB2312"/>
          <w:sz w:val="32"/>
          <w:szCs w:val="32"/>
          <w:highlight w:val="none"/>
        </w:rPr>
        <w:t>1.</w:t>
      </w:r>
      <w:r>
        <w:rPr>
          <w:rFonts w:hint="eastAsia" w:ascii="Times New Roman" w:hAnsi="Times New Roman" w:eastAsia="仿宋_GB2312" w:cstheme="minorBidi"/>
          <w:sz w:val="32"/>
          <w:szCs w:val="32"/>
          <w:highlight w:val="none"/>
        </w:rPr>
        <w:t>根据部门职责分工，本级及下设独立预算单位共有1家，其中：财政拨款的行政单位</w:t>
      </w:r>
      <w:r>
        <w:rPr>
          <w:rFonts w:hint="eastAsia" w:ascii="Times New Roman" w:hAnsi="Times New Roman" w:eastAsia="仿宋_GB2312" w:cstheme="minorBidi"/>
          <w:sz w:val="32"/>
          <w:szCs w:val="32"/>
          <w:highlight w:val="none"/>
          <w:lang w:val="en-US" w:eastAsia="zh-CN"/>
        </w:rPr>
        <w:t>3</w:t>
      </w:r>
      <w:r>
        <w:rPr>
          <w:rFonts w:hint="eastAsia" w:ascii="Times New Roman" w:hAnsi="Times New Roman" w:eastAsia="仿宋_GB2312" w:cstheme="minorBidi"/>
          <w:sz w:val="32"/>
          <w:szCs w:val="32"/>
          <w:highlight w:val="none"/>
        </w:rPr>
        <w:t>家,参照公务员法管理的事业单位1家。</w:t>
      </w:r>
    </w:p>
    <w:p w14:paraId="31414D27">
      <w:pPr>
        <w:numPr>
          <w:ilvl w:val="0"/>
          <w:numId w:val="0"/>
        </w:numPr>
        <w:spacing w:line="600" w:lineRule="exact"/>
        <w:ind w:firstLine="640" w:firstLineChars="200"/>
        <w:rPr>
          <w:rFonts w:ascii="Times New Roman" w:hAnsi="Times New Roman" w:eastAsia="Times New Roman" w:cs="Times New Roman"/>
          <w:kern w:val="0"/>
          <w:sz w:val="24"/>
        </w:rPr>
      </w:pPr>
      <w:r>
        <w:rPr>
          <w:rFonts w:hint="eastAsia" w:ascii="仿宋_GB2312" w:hAnsi="仿宋_GB2312" w:eastAsia="仿宋_GB2312" w:cs="仿宋_GB2312"/>
          <w:sz w:val="32"/>
          <w:szCs w:val="32"/>
          <w:highlight w:val="none"/>
        </w:rPr>
        <w:t>2.从决</w:t>
      </w:r>
      <w:r>
        <w:rPr>
          <w:rFonts w:hint="eastAsia" w:ascii="Times New Roman" w:hAnsi="Times New Roman" w:eastAsia="仿宋_GB2312" w:cstheme="minorBidi"/>
          <w:sz w:val="32"/>
          <w:szCs w:val="32"/>
          <w:highlight w:val="none"/>
        </w:rPr>
        <w:t>算单位构成看，纳入本部门202</w:t>
      </w:r>
      <w:r>
        <w:rPr>
          <w:rFonts w:hint="eastAsia" w:eastAsia="仿宋_GB2312" w:cstheme="minorBidi"/>
          <w:sz w:val="32"/>
          <w:szCs w:val="32"/>
          <w:highlight w:val="none"/>
          <w:lang w:val="en-US" w:eastAsia="zh-CN"/>
        </w:rPr>
        <w:t>4</w:t>
      </w:r>
      <w:r>
        <w:rPr>
          <w:rFonts w:hint="eastAsia" w:ascii="Times New Roman" w:hAnsi="Times New Roman" w:eastAsia="仿宋_GB2312" w:cstheme="minorBidi"/>
          <w:sz w:val="32"/>
          <w:szCs w:val="32"/>
          <w:highlight w:val="none"/>
        </w:rPr>
        <w:t>年部门汇总决算编制范围的预算单位共计</w:t>
      </w:r>
      <w:r>
        <w:rPr>
          <w:rFonts w:hint="eastAsia" w:ascii="Times New Roman" w:hAnsi="Times New Roman" w:eastAsia="仿宋_GB2312" w:cstheme="minorBidi"/>
          <w:sz w:val="32"/>
          <w:szCs w:val="32"/>
          <w:highlight w:val="none"/>
          <w:lang w:val="en-US" w:eastAsia="zh-CN"/>
        </w:rPr>
        <w:t>4</w:t>
      </w:r>
      <w:r>
        <w:rPr>
          <w:rFonts w:hint="eastAsia" w:ascii="Times New Roman" w:hAnsi="Times New Roman" w:eastAsia="仿宋_GB2312" w:cstheme="minorBidi"/>
          <w:sz w:val="32"/>
          <w:szCs w:val="32"/>
          <w:highlight w:val="none"/>
        </w:rPr>
        <w:t>家，具体包括：通辽经济技术开发区河西街道办事处（本级）、通辽经济技术开发区河西街道党群服务中心、通辽经济技术开发区河西街道综合行政执法局、通辽经济技术开发区河西街道综合保障和技术推广中心。详细情况见表：</w:t>
      </w:r>
    </w:p>
    <w:tbl>
      <w:tblPr>
        <w:tblStyle w:val="21"/>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6463EB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729D9D7B">
            <w:pPr>
              <w:numPr>
                <w:ilvl w:val="0"/>
                <w:numId w:val="0"/>
              </w:numPr>
              <w:spacing w:line="600" w:lineRule="exact"/>
              <w:ind w:left="0" w:leftChars="0" w:firstLine="0" w:firstLineChars="0"/>
              <w:jc w:val="center"/>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lang w:val="en-US" w:eastAsia="zh-CN"/>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84AF7F1">
            <w:pPr>
              <w:numPr>
                <w:ilvl w:val="0"/>
                <w:numId w:val="0"/>
              </w:numPr>
              <w:spacing w:line="600" w:lineRule="exact"/>
              <w:ind w:left="0" w:leftChars="0" w:firstLine="640" w:firstLineChars="20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7E00017">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0D755D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637EACE1">
            <w:pPr>
              <w:numPr>
                <w:ilvl w:val="0"/>
                <w:numId w:val="0"/>
              </w:numPr>
              <w:spacing w:line="600" w:lineRule="exact"/>
              <w:ind w:left="0" w:leftChars="0" w:firstLine="640" w:firstLineChars="200"/>
              <w:jc w:val="both"/>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1074A9F2">
            <w:pPr>
              <w:numPr>
                <w:ilvl w:val="0"/>
                <w:numId w:val="0"/>
              </w:numPr>
              <w:spacing w:line="600" w:lineRule="exact"/>
              <w:ind w:left="0" w:leftChars="0" w:firstLine="0" w:firstLineChars="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通辽经济技术开发区河西街道办事处（本级）</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48264AC9">
            <w:pPr>
              <w:numPr>
                <w:ilvl w:val="0"/>
                <w:numId w:val="0"/>
              </w:numPr>
              <w:spacing w:line="600" w:lineRule="exact"/>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财政拨款的行政单位</w:t>
            </w:r>
          </w:p>
        </w:tc>
      </w:tr>
      <w:tr w14:paraId="31DB59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32A533FB">
            <w:pPr>
              <w:numPr>
                <w:ilvl w:val="0"/>
                <w:numId w:val="0"/>
              </w:numPr>
              <w:spacing w:line="600" w:lineRule="exact"/>
              <w:ind w:left="0" w:leftChars="0" w:firstLine="640" w:firstLineChars="200"/>
              <w:jc w:val="both"/>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lang w:val="en-US" w:eastAsia="zh-CN"/>
              </w:rPr>
              <w:t>2</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416DD54D">
            <w:pPr>
              <w:numPr>
                <w:ilvl w:val="0"/>
                <w:numId w:val="0"/>
              </w:numPr>
              <w:spacing w:line="600" w:lineRule="exact"/>
              <w:ind w:left="0" w:leftChars="0" w:firstLine="0" w:firstLineChars="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通辽经济技术开发区河西街道党群服务中心</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5F439F24">
            <w:pPr>
              <w:numPr>
                <w:ilvl w:val="0"/>
                <w:numId w:val="0"/>
              </w:numPr>
              <w:spacing w:line="600" w:lineRule="exact"/>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参照公务员法管理的事业单位</w:t>
            </w:r>
          </w:p>
        </w:tc>
      </w:tr>
      <w:tr w14:paraId="01F2E90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15F15E5D">
            <w:pPr>
              <w:numPr>
                <w:ilvl w:val="0"/>
                <w:numId w:val="0"/>
              </w:numPr>
              <w:spacing w:line="600" w:lineRule="exact"/>
              <w:ind w:left="0" w:leftChars="0" w:firstLine="640" w:firstLineChars="200"/>
              <w:jc w:val="both"/>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lang w:val="en-US" w:eastAsia="zh-CN"/>
              </w:rPr>
              <w:t>3</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793D3C89">
            <w:pPr>
              <w:numPr>
                <w:ilvl w:val="0"/>
                <w:numId w:val="0"/>
              </w:numPr>
              <w:spacing w:line="600" w:lineRule="exact"/>
              <w:ind w:left="0" w:leftChars="0" w:firstLine="0" w:firstLineChars="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通辽经济技术开发区河西街道综合行政执法局</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64CB980D">
            <w:pPr>
              <w:numPr>
                <w:ilvl w:val="0"/>
                <w:numId w:val="0"/>
              </w:numPr>
              <w:spacing w:line="600" w:lineRule="exact"/>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财政拨款的行政单位</w:t>
            </w:r>
          </w:p>
        </w:tc>
      </w:tr>
      <w:tr w14:paraId="734B124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05C50A5C">
            <w:pPr>
              <w:numPr>
                <w:ilvl w:val="0"/>
                <w:numId w:val="0"/>
              </w:numPr>
              <w:spacing w:line="600" w:lineRule="exact"/>
              <w:ind w:left="0" w:leftChars="0" w:firstLine="640" w:firstLineChars="200"/>
              <w:jc w:val="both"/>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lang w:val="en-US" w:eastAsia="zh-CN"/>
              </w:rPr>
              <w:t>4</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520508AA">
            <w:pPr>
              <w:numPr>
                <w:ilvl w:val="0"/>
                <w:numId w:val="0"/>
              </w:numPr>
              <w:spacing w:line="600" w:lineRule="exact"/>
              <w:ind w:left="0" w:leftChars="0" w:firstLine="0" w:firstLineChars="0"/>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通辽经济技术开发区河西街道综合保障和技术推广中心</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top"/>
          </w:tcPr>
          <w:p w14:paraId="1A3548BA">
            <w:pPr>
              <w:numPr>
                <w:ilvl w:val="0"/>
                <w:numId w:val="0"/>
              </w:numPr>
              <w:spacing w:line="600" w:lineRule="exact"/>
              <w:rPr>
                <w:rFonts w:ascii="Times New Roman" w:hAnsi="Times New Roman" w:eastAsia="Times New Roman" w:cs="Times New Roman"/>
                <w:b w:val="0"/>
                <w:bCs w:val="0"/>
                <w:i w:val="0"/>
                <w:iCs w:val="0"/>
                <w:smallCaps w:val="0"/>
                <w:color w:val="000000"/>
                <w:kern w:val="0"/>
                <w:sz w:val="24"/>
              </w:rPr>
            </w:pPr>
            <w:r>
              <w:rPr>
                <w:rFonts w:hint="eastAsia" w:ascii="Times New Roman" w:hAnsi="Times New Roman" w:eastAsia="仿宋_GB2312" w:cstheme="minorBidi"/>
                <w:sz w:val="32"/>
                <w:szCs w:val="32"/>
                <w:highlight w:val="none"/>
              </w:rPr>
              <w:t>财政拨款的行政单位</w:t>
            </w:r>
          </w:p>
        </w:tc>
      </w:tr>
    </w:tbl>
    <w:p w14:paraId="354F10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三、2024年度部门主要工作完成情况</w:t>
      </w:r>
    </w:p>
    <w:p w14:paraId="20B59EB4">
      <w:pPr>
        <w:keepNext w:val="0"/>
        <w:keepLines w:val="0"/>
        <w:pageBreakBefore w:val="0"/>
        <w:widowControl w:val="0"/>
        <w:kinsoku/>
        <w:wordWrap/>
        <w:overflowPunct/>
        <w:topLinePunct w:val="0"/>
        <w:autoSpaceDE/>
        <w:autoSpaceDN/>
        <w:bidi w:val="0"/>
        <w:adjustRightInd/>
        <w:snapToGrid/>
        <w:spacing w:line="560" w:lineRule="exact"/>
        <w:ind w:firstLine="540" w:firstLineChars="200"/>
        <w:jc w:val="left"/>
        <w:textAlignment w:val="auto"/>
        <w:rPr>
          <w:rFonts w:hint="eastAsia" w:ascii="仿宋_GB2312" w:hAnsi="仿宋_GB2312" w:eastAsia="仿宋_GB2312" w:cs="仿宋_GB2312"/>
          <w:color w:val="auto"/>
          <w:sz w:val="32"/>
          <w:szCs w:val="32"/>
          <w:lang w:eastAsia="zh-CN"/>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工作开展情况</w:t>
      </w:r>
    </w:p>
    <w:p w14:paraId="196F23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年初以来，河西街道坚持以习近平新时代中国特色社会主义思想为指导，深入学习贯彻党的二十大精神，全面落实中央、自治区党委、市委和开发区党工委决策部署，统筹抓好党的建设、乡村振兴、基层治理等工作，各项事业取得新成效。</w:t>
      </w:r>
    </w:p>
    <w:p w14:paraId="5B32BC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（一）全面提升政治建设水平。</w:t>
      </w:r>
      <w:r>
        <w:rPr>
          <w:rFonts w:hint="eastAsia" w:ascii="仿宋_GB2312" w:hAnsi="仿宋_GB2312" w:eastAsia="仿宋_GB2312" w:cs="仿宋_GB2312"/>
          <w:b w:val="0"/>
          <w:bCs w:val="0"/>
          <w:color w:val="auto"/>
          <w:sz w:val="32"/>
          <w:szCs w:val="32"/>
          <w:lang w:val="en-US" w:eastAsia="zh-CN"/>
        </w:rPr>
        <w:t>一是制定中心组学习计划，围绕习近平新时代中国特色社会主义思想、铸牢中华民族共同体意识、党纪学习教育和党章等内容共计开展中心组学习23次，学习研讨5次。二是强化党员干部教育，参观警示教育基地2次，开展铸牢中华民族共同体意识专题理论宣讲会2次、专题培训1次，开展意识形态专题培训2次，邀请市级宣讲团开展理论宣讲1次，组织参加开发区“情系北疆 理响新征程”宣讲大赛，在各村社区开展铸牢中华民族共同体意识、“六句话事实和道理”等理论宣讲274场次。三是提升宣传和意识形态工作质量，坚决守好意识形态阵地，开展意识形态及网络意识形态阵地排查2轮，网络安全检查1次，组织各村社区开展理论宣讲、市民教育、文体活动、科普宣传、扫黄打非等新时代文明实践活动720次；公众号“新时代新河西”设置“铸牢中华民族共同体意识”“党纪学习教育” “诚信建设”“移风易俗”“民族团结进步创建”“学习贯彻党的二十届三中全会精神”等专栏，刊发公众号文章192篇，阅读量46924人次，向开发区融媒体报送活动信息212条，采用约30条。四是扎实开展好河西街道党纪学习教育，制定《河西街道党工委领导班子党纪学习教育专题读书班暨理论学习中心组2024年第11次集体学习方案》，开展读书班1期，采取集中学习、专题辅导讲座和专题研讨相结合的方式学习；开展集中学习《中国共产党巡视工作条例》、党员干部违纪违法典型案例、习近平总书记关于全面加强党的纪律建设的重要论述并开展专题研讨；党工委书记讲纪律党课1次，参会人数40余人；各党支部均已制定《中国共产党纪律处分条例》学习计划表，截至目前，通过“三会一课”开展支部书记领学、专题辅导讲座、观看专题片、纪律党课、警示教育主题党日活动等138次1662人次，通过新媒体转发相关学习内容89条。根据法律法规、近五年7010件上级文件、3653件街道下发文件、“三定”方案、近三年工作总结、147项履职事项清单、7577条“12345”问题反馈、微信群、电话通知等，梳理街道履职事项清单，经过第一轮初步提炼</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基本履职清单145条，配合履职清单60条，上收事项清单64条。</w:t>
      </w:r>
    </w:p>
    <w:p w14:paraId="3210DE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（二）积极推进乡村振兴。</w:t>
      </w:r>
      <w:r>
        <w:rPr>
          <w:rFonts w:hint="eastAsia" w:ascii="仿宋_GB2312" w:hAnsi="仿宋_GB2312" w:eastAsia="仿宋_GB2312" w:cs="仿宋_GB2312"/>
          <w:color w:val="auto"/>
          <w:sz w:val="32"/>
          <w:szCs w:val="32"/>
          <w:lang w:val="en-US" w:eastAsia="zh-CN"/>
        </w:rPr>
        <w:t>农作物总种植面积37592亩，其中粮食作物35851亩，有7个村8500亩开展玉米单产提升，</w:t>
      </w:r>
      <w:r>
        <w:rPr>
          <w:rFonts w:hint="eastAsia" w:ascii="仿宋_GB2312" w:hAnsi="仿宋_GB2312" w:eastAsia="仿宋_GB2312" w:cs="仿宋_GB2312"/>
          <w:color w:val="auto"/>
          <w:sz w:val="32"/>
          <w:szCs w:val="32"/>
          <w:lang w:eastAsia="zh-CN"/>
        </w:rPr>
        <w:t>种植业保险</w:t>
      </w:r>
      <w:r>
        <w:rPr>
          <w:rFonts w:hint="eastAsia" w:ascii="仿宋_GB2312" w:hAnsi="仿宋_GB2312" w:eastAsia="仿宋_GB2312" w:cs="仿宋_GB2312"/>
          <w:color w:val="auto"/>
          <w:sz w:val="32"/>
          <w:szCs w:val="32"/>
          <w:lang w:val="en-US" w:eastAsia="zh-CN"/>
        </w:rPr>
        <w:t>投保33205.26亩、460808.97元。发放第一次耕地地力保护补贴3191941.68元，第二次耕地地力保护补贴14521.89元，玉米大豆生产者补贴2281481.13元，高油高产、高蛋白大豆补贴11000元，农机具补贴49户、77.47万元。设施农业暖棚88.6亩，春棚面积151.2亩，露地蔬菜面积157亩。</w:t>
      </w:r>
      <w:r>
        <w:rPr>
          <w:rFonts w:hint="eastAsia" w:ascii="仿宋_GB2312" w:hAnsi="仿宋_GB2312" w:eastAsia="仿宋_GB2312" w:cs="仿宋_GB2312"/>
          <w:color w:val="auto"/>
          <w:sz w:val="32"/>
          <w:szCs w:val="32"/>
          <w:lang w:eastAsia="zh-CN"/>
        </w:rPr>
        <w:t>牲畜存栏：牛3857头、羊11966只、猪8820头、禽类54000只。开发区农牧林业水务局、辽河镇、河西街道组成联合验收组对梅林村、坤都庙村、三义堂村17个地块共计378.7亩“欧投行”造林项目进行验收。完成3个村屯、652株绿化补植，更新采伐树木14.3499公顷，清理河道垃圾2065立方米，发放防火宣传条幅102条、宣传单2400张，防火宣传袋60个，完成1000棵苗木、510立方米木材的检疫工作、推进科尔沁沙地歼灭战和调查核实50个自治区下发林地调查地类对接外业核实模块图斑。党建引领产业发展促进村集体经济增收，截止目前</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个村</w:t>
      </w:r>
      <w:r>
        <w:rPr>
          <w:rFonts w:hint="eastAsia" w:ascii="仿宋_GB2312" w:hAnsi="仿宋_GB2312" w:eastAsia="仿宋_GB2312" w:cs="仿宋_GB2312"/>
          <w:color w:val="auto"/>
          <w:sz w:val="32"/>
          <w:szCs w:val="32"/>
          <w:lang w:eastAsia="zh-CN"/>
        </w:rPr>
        <w:t>集体经济收入为</w:t>
      </w:r>
      <w:r>
        <w:rPr>
          <w:rFonts w:hint="eastAsia" w:ascii="仿宋_GB2312" w:hAnsi="仿宋_GB2312" w:eastAsia="仿宋_GB2312" w:cs="仿宋_GB2312"/>
          <w:color w:val="auto"/>
          <w:sz w:val="32"/>
          <w:szCs w:val="32"/>
          <w:lang w:val="en-US" w:eastAsia="zh-CN"/>
        </w:rPr>
        <w:t>2354203.78</w:t>
      </w:r>
      <w:r>
        <w:rPr>
          <w:rFonts w:hint="eastAsia" w:ascii="仿宋_GB2312" w:hAnsi="仿宋_GB2312" w:eastAsia="仿宋_GB2312" w:cs="仿宋_GB2312"/>
          <w:color w:val="auto"/>
          <w:sz w:val="32"/>
          <w:szCs w:val="32"/>
          <w:lang w:eastAsia="zh-CN"/>
        </w:rPr>
        <w:t>元，三义堂村集体经济项目2024年发展林下经济作物和苗木繁育，以“村集体+农户”模式进行运营，今年林下经济收益4.304万元；三家子村集体经济项目已投入运营，承包期间养殖户每年返还三家子村25只基础母羊，按照目前市场价格村集体每年收益在3万元左右，三年承包期满后返还三家子村200只基础母羊。</w:t>
      </w:r>
      <w:r>
        <w:rPr>
          <w:rFonts w:hint="eastAsia" w:ascii="仿宋_GB2312" w:hAnsi="仿宋_GB2312" w:eastAsia="仿宋_GB2312" w:cs="仿宋_GB2312"/>
          <w:color w:val="auto"/>
          <w:sz w:val="32"/>
          <w:szCs w:val="32"/>
          <w:highlight w:val="none"/>
          <w:lang w:val="en-US" w:eastAsia="zh-CN"/>
        </w:rPr>
        <w:t>建立防止返贫动态监测台账，现有监测户15户、41人并逐户落实帮扶措施，街道为5户刚性支出较大、家庭收入较低的监测户家庭申请了防贫保保险救助，5户防贫保理赔金均已到位。梅林村项目申请乡村振兴衔接资金1247300元，其中1209881元已拨付到位，剩余37419元未付款项为产品质保金，截止目前梅林村农机具项目收益约14000元。</w:t>
      </w:r>
      <w:r>
        <w:rPr>
          <w:rFonts w:hint="eastAsia" w:ascii="仿宋_GB2312" w:hAnsi="仿宋_GB2312" w:eastAsia="仿宋_GB2312" w:cs="仿宋_GB2312"/>
          <w:color w:val="auto"/>
          <w:sz w:val="32"/>
          <w:szCs w:val="32"/>
          <w:lang w:val="en-US" w:eastAsia="zh-CN"/>
        </w:rPr>
        <w:t>截至目前共完成6个领域24类25项惠农资金的发放：农业类补贴622.93万元、林业类补贴0.37万元、计划生育补助48.86万元、建设类补贴6.82万元、社会保障类补贴784.00万元、工资类补助123.38万元，资金共计1586.37万元，享受补贴人次共计23788人次，全部通过“一卡通”发放完毕。</w:t>
      </w:r>
    </w:p>
    <w:p w14:paraId="5AE2C3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（三）努力提升服务能力。</w:t>
      </w:r>
      <w:r>
        <w:rPr>
          <w:rFonts w:hint="eastAsia" w:ascii="仿宋_GB2312" w:hAnsi="仿宋_GB2312" w:eastAsia="仿宋_GB2312" w:cs="仿宋_GB2312"/>
          <w:color w:val="auto"/>
          <w:sz w:val="32"/>
          <w:szCs w:val="32"/>
          <w:lang w:val="en-US" w:eastAsia="zh-CN"/>
        </w:rPr>
        <w:t>“就近办”办件量共计2486件，其中街道办件量1076件，村社区11410件，“帮办代办”办件量共计2403件，其中街道办件量1076件，村社区办件量1327件。“上门办”办件量44件。通过三务公开平台、三务公开栏、微信公众号、开发区网站等公开渠道进行政务公开，主动公开的政府信息1367条，通过微信公众号发布信息192条。持续打造“红色合伙人”品牌，整合残联、城管、体育局、就业等民生领域资源，推进“党建引领多方共建”模式，以多样化“合伙”模式助力基层共治共建，社区联合包联单位开展主题党日活动24次，组织开展志愿服务活动76次，解决民生实事47件。着力打造红光社区“五线共谱、幸福红光”党建品牌，依托社区党群服务中心，建立“辖区单位共治、楼栋院落自治、街区环境微治、社会组织善治”的党建引领基层治理模式，发挥新时代文明实践站主阵地作用开展理论宣讲活动，组建党建网、社会治理双网融合网格，并开通“社区书记24小时接诉即办热线”，接到诉讼30件、已解决29件，通过共驻共建单位力量解决阵地建设、民生领域、帮贫助困等方面问题诉求42件，辖区群众满意度达100%。</w:t>
      </w:r>
    </w:p>
    <w:p w14:paraId="17A5E2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（四）持续改善人居环境。</w:t>
      </w:r>
      <w:r>
        <w:rPr>
          <w:rFonts w:hint="eastAsia" w:ascii="仿宋_GB2312" w:hAnsi="仿宋_GB2312" w:eastAsia="仿宋_GB2312" w:cs="仿宋_GB2312"/>
          <w:color w:val="auto"/>
          <w:sz w:val="32"/>
          <w:szCs w:val="32"/>
          <w:lang w:val="en-US" w:eastAsia="zh-CN"/>
        </w:rPr>
        <w:t>完成湛路村安全饮水工程、三家子村、汪家村八街道路硬化工程，完成汪家村四街、六街道路硬化项目立项，铣刨原混凝土路面摊铺改性沥青混凝土15848.17平方米，长度2759米。</w:t>
      </w:r>
      <w:r>
        <w:rPr>
          <w:rFonts w:hint="eastAsia" w:ascii="仿宋_GB2312" w:hAnsi="仿宋_GB2312" w:eastAsia="仿宋_GB2312" w:cs="仿宋_GB2312"/>
          <w:color w:val="auto"/>
          <w:sz w:val="32"/>
          <w:szCs w:val="32"/>
          <w:lang w:eastAsia="zh-CN"/>
        </w:rPr>
        <w:t>下力气整治环境卫生，对村社区监督检查50余次，入户宣传30余次，发动群众300余人，对各村临时垃圾堆放点进行清理整改，清理辖区内死角生活垃圾、建筑垃圾11000余吨，集中整治运达绿色果蔬市场周边和建材市场环境卫生，清理甘旗卡路两侧沿线垃圾确保甘旗卡路施工顺利进行，清理303国道南侧垃圾11000余立方米，有效的改善了辖区内的环境。</w:t>
      </w:r>
      <w:r>
        <w:rPr>
          <w:rFonts w:hint="eastAsia" w:ascii="仿宋_GB2312" w:hAnsi="仿宋_GB2312" w:eastAsia="仿宋_GB2312" w:cs="仿宋_GB2312"/>
          <w:color w:val="auto"/>
          <w:sz w:val="32"/>
          <w:szCs w:val="32"/>
          <w:lang w:val="en-US" w:eastAsia="zh-CN"/>
        </w:rPr>
        <w:t>稳步</w:t>
      </w:r>
      <w:r>
        <w:rPr>
          <w:rFonts w:hint="eastAsia" w:ascii="仿宋_GB2312" w:hAnsi="仿宋_GB2312" w:eastAsia="仿宋_GB2312" w:cs="仿宋_GB2312"/>
          <w:color w:val="auto"/>
          <w:sz w:val="32"/>
          <w:szCs w:val="32"/>
          <w:lang w:eastAsia="zh-CN"/>
        </w:rPr>
        <w:t>推进甘旗卡路拆迁，</w:t>
      </w:r>
      <w:r>
        <w:rPr>
          <w:rFonts w:hint="eastAsia" w:ascii="仿宋_GB2312" w:hAnsi="仿宋_GB2312" w:eastAsia="仿宋_GB2312" w:cs="仿宋_GB2312"/>
          <w:color w:val="auto"/>
          <w:sz w:val="32"/>
          <w:szCs w:val="32"/>
          <w:lang w:val="en-US" w:eastAsia="zh-CN"/>
        </w:rPr>
        <w:t>现已经完成征收39户，资金已补偿到位，正在有序推进剩余4户拆迁工作，其中3户为涉法涉诉，等待法院判决，1户已经拆迁完成，未领取征地补偿款</w:t>
      </w:r>
      <w:r>
        <w:rPr>
          <w:rFonts w:hint="eastAsia" w:ascii="仿宋_GB2312" w:hAnsi="仿宋_GB2312" w:eastAsia="仿宋_GB2312" w:cs="仿宋_GB2312"/>
          <w:color w:val="auto"/>
          <w:sz w:val="32"/>
          <w:szCs w:val="32"/>
          <w:lang w:eastAsia="zh-CN"/>
        </w:rPr>
        <w:t>。配合开发区经济发展局开展集通铁路电气化改造东段指挥部委托的集通铁路电气化改造三电迁改电力线路工程，临时占地共120.597亩，其中梅林村29.767亩、两棵树村39.08亩、坤都庙村52.1127亩，现已施工完成。</w:t>
      </w:r>
    </w:p>
    <w:p w14:paraId="560AA17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（五）大力解决民生问题。</w:t>
      </w:r>
      <w:r>
        <w:rPr>
          <w:rFonts w:hint="eastAsia" w:ascii="仿宋_GB2312" w:hAnsi="仿宋_GB2312" w:eastAsia="仿宋_GB2312" w:cs="仿宋_GB2312"/>
          <w:color w:val="auto"/>
          <w:sz w:val="32"/>
          <w:szCs w:val="32"/>
          <w:lang w:val="en-US" w:eastAsia="zh-CN"/>
        </w:rPr>
        <w:t>截至目前，“12345”接件9156件，退回件779件，响应率100%，办结率80.58%，满意率68.75%，回访率96%。</w:t>
      </w:r>
      <w:r>
        <w:rPr>
          <w:rFonts w:hint="eastAsia" w:ascii="仿宋_GB2312" w:hAnsi="仿宋_GB2312" w:eastAsia="仿宋_GB2312" w:cs="仿宋_GB2312"/>
          <w:color w:val="auto"/>
          <w:sz w:val="32"/>
          <w:szCs w:val="32"/>
          <w:lang w:eastAsia="zh-CN"/>
        </w:rPr>
        <w:t>11个“办证难”遗留项目均已进入办证程序，由街道代办证亲水人家、水岸观邸及阳光水岸3个小区办理转移登记公告2975户。完成排查自建房9361栋，开展自建房安全整治“回头看”核查工作，发放农村宅基地不动产权证</w:t>
      </w:r>
      <w:r>
        <w:rPr>
          <w:rFonts w:hint="eastAsia" w:ascii="仿宋_GB2312" w:hAnsi="仿宋_GB2312" w:eastAsia="仿宋_GB2312" w:cs="仿宋_GB2312"/>
          <w:color w:val="auto"/>
          <w:sz w:val="32"/>
          <w:szCs w:val="32"/>
          <w:lang w:val="en-US" w:eastAsia="zh-CN"/>
        </w:rPr>
        <w:t>2344</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lang w:val="en-US" w:eastAsia="zh-CN"/>
        </w:rPr>
        <w:t>目前低保保障人员城镇379户603人、农村110户192人，发放低保保障补助金5116944元。</w:t>
      </w:r>
      <w:r>
        <w:rPr>
          <w:rFonts w:hint="eastAsia" w:ascii="仿宋_GB2312" w:hAnsi="仿宋_GB2312" w:eastAsia="仿宋_GB2312" w:cs="仿宋_GB2312"/>
          <w:color w:val="auto"/>
          <w:sz w:val="32"/>
          <w:szCs w:val="32"/>
          <w:lang w:eastAsia="zh-CN"/>
        </w:rPr>
        <w:t>发放临时救助资金</w:t>
      </w:r>
      <w:r>
        <w:rPr>
          <w:rFonts w:hint="eastAsia" w:ascii="仿宋_GB2312" w:hAnsi="仿宋_GB2312" w:eastAsia="仿宋_GB2312" w:cs="仿宋_GB2312"/>
          <w:color w:val="auto"/>
          <w:sz w:val="32"/>
          <w:szCs w:val="32"/>
          <w:lang w:val="en-US" w:eastAsia="zh-CN"/>
        </w:rPr>
        <w:t>32户、202744</w:t>
      </w:r>
      <w:r>
        <w:rPr>
          <w:rFonts w:hint="eastAsia" w:ascii="仿宋_GB2312" w:hAnsi="仿宋_GB2312" w:eastAsia="仿宋_GB2312" w:cs="仿宋_GB2312"/>
          <w:color w:val="auto"/>
          <w:sz w:val="32"/>
          <w:szCs w:val="32"/>
          <w:lang w:eastAsia="zh-CN"/>
        </w:rPr>
        <w:t>元，备用金2户、5000元，贫困大学生救助</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人、500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元，优抚金</w:t>
      </w:r>
      <w:r>
        <w:rPr>
          <w:rFonts w:hint="eastAsia" w:ascii="仿宋_GB2312" w:hAnsi="仿宋_GB2312" w:eastAsia="仿宋_GB2312" w:cs="仿宋_GB2312"/>
          <w:color w:val="auto"/>
          <w:sz w:val="32"/>
          <w:szCs w:val="32"/>
          <w:lang w:val="en-US" w:eastAsia="zh-CN"/>
        </w:rPr>
        <w:t>55人、217890</w:t>
      </w:r>
      <w:r>
        <w:rPr>
          <w:rFonts w:hint="eastAsia" w:ascii="仿宋_GB2312" w:hAnsi="仿宋_GB2312" w:eastAsia="仿宋_GB2312" w:cs="仿宋_GB2312"/>
          <w:color w:val="auto"/>
          <w:sz w:val="32"/>
          <w:szCs w:val="32"/>
          <w:lang w:eastAsia="zh-CN"/>
        </w:rPr>
        <w:t>元，医疗救助1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人次、3</w:t>
      </w:r>
      <w:r>
        <w:rPr>
          <w:rFonts w:hint="eastAsia" w:ascii="仿宋_GB2312" w:hAnsi="仿宋_GB2312" w:eastAsia="仿宋_GB2312" w:cs="仿宋_GB2312"/>
          <w:color w:val="auto"/>
          <w:sz w:val="32"/>
          <w:szCs w:val="32"/>
          <w:lang w:val="en-US" w:eastAsia="zh-CN"/>
        </w:rPr>
        <w:t>5794.23</w:t>
      </w:r>
      <w:r>
        <w:rPr>
          <w:rFonts w:hint="eastAsia" w:ascii="仿宋_GB2312" w:hAnsi="仿宋_GB2312" w:eastAsia="仿宋_GB2312" w:cs="仿宋_GB2312"/>
          <w:color w:val="auto"/>
          <w:sz w:val="32"/>
          <w:szCs w:val="32"/>
          <w:lang w:eastAsia="zh-CN"/>
        </w:rPr>
        <w:t>元，办理手工零星报销</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人次、</w:t>
      </w:r>
      <w:r>
        <w:rPr>
          <w:rFonts w:hint="eastAsia" w:ascii="仿宋_GB2312" w:hAnsi="仿宋_GB2312" w:eastAsia="仿宋_GB2312" w:cs="仿宋_GB2312"/>
          <w:color w:val="auto"/>
          <w:sz w:val="32"/>
          <w:szCs w:val="32"/>
          <w:lang w:val="en-US" w:eastAsia="zh-CN"/>
        </w:rPr>
        <w:t>21449.95</w:t>
      </w:r>
      <w:r>
        <w:rPr>
          <w:rFonts w:hint="eastAsia" w:ascii="仿宋_GB2312" w:hAnsi="仿宋_GB2312" w:eastAsia="仿宋_GB2312" w:cs="仿宋_GB2312"/>
          <w:color w:val="auto"/>
          <w:sz w:val="32"/>
          <w:szCs w:val="32"/>
          <w:lang w:eastAsia="zh-CN"/>
        </w:rPr>
        <w:t>元。办理退役军人优待证</w:t>
      </w:r>
      <w:r>
        <w:rPr>
          <w:rFonts w:hint="eastAsia" w:ascii="仿宋_GB2312" w:hAnsi="仿宋_GB2312" w:eastAsia="仿宋_GB2312" w:cs="仿宋_GB2312"/>
          <w:color w:val="auto"/>
          <w:sz w:val="32"/>
          <w:szCs w:val="32"/>
          <w:lang w:val="en-US" w:eastAsia="zh-CN"/>
        </w:rPr>
        <w:t>26人，</w:t>
      </w:r>
      <w:r>
        <w:rPr>
          <w:rFonts w:hint="eastAsia" w:ascii="仿宋_GB2312" w:hAnsi="仿宋_GB2312" w:eastAsia="仿宋_GB2312" w:cs="仿宋_GB2312"/>
          <w:color w:val="auto"/>
          <w:sz w:val="32"/>
          <w:szCs w:val="32"/>
          <w:lang w:eastAsia="zh-CN"/>
        </w:rPr>
        <w:t>残疾人证</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lang w:eastAsia="zh-CN"/>
        </w:rPr>
        <w:t>人，残疾人两项补贴</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人。组织23户困难残疾人参加养殖技术培训班，免费发放鹅雏690只、饲料2300斤，组织18名残疾人参加糕点制作培训班，为82名流动儿童建立电子档案，</w:t>
      </w:r>
      <w:r>
        <w:rPr>
          <w:rFonts w:hint="eastAsia" w:ascii="仿宋_GB2312" w:hAnsi="仿宋_GB2312" w:eastAsia="仿宋_GB2312" w:cs="仿宋_GB2312"/>
          <w:color w:val="auto"/>
          <w:sz w:val="32"/>
          <w:szCs w:val="32"/>
          <w:highlight w:val="none"/>
          <w:lang w:val="en-US" w:eastAsia="zh-CN"/>
        </w:rPr>
        <w:t>三八节期间联合河西卫生服务中心对辖区内11户特扶家庭进行免费体检，组织保健科普、爱国卫生知识教育宣传活动10次、健康讲座4次、义诊5次。</w:t>
      </w:r>
      <w:r>
        <w:rPr>
          <w:rFonts w:hint="eastAsia" w:ascii="仿宋_GB2312" w:hAnsi="仿宋_GB2312" w:eastAsia="仿宋_GB2312" w:cs="仿宋_GB2312"/>
          <w:b w:val="0"/>
          <w:bCs w:val="0"/>
          <w:color w:val="auto"/>
          <w:sz w:val="32"/>
          <w:szCs w:val="32"/>
          <w:lang w:val="en-US" w:eastAsia="zh-CN"/>
        </w:rPr>
        <w:t>针对永茂小区（二期）不能办理房产证、房屋质量安全等问题，开发区主要领导、分管领导、住建、开发区公安部门、开发区纪检监察工委、开发区综合行政执法局、河西街道、河西派出所、永茂社区等采取现场办公、入户协商、约谈等方式，已协调解决了20栋楼805户办证以及小区燃气、自来水、供电等配套设施改造抢修等问题，正在推进恢复变动建筑主体和承重结构工程，第三方安全鉴定机构已出具36栋楼的整体安全检测报告，单户入户检测107户，已出具97户安全检测报告；147户私改业主中有60户签订加固协议，完成加固4户，正在施工6户，其余50户正在准备前期工作；31#楼、10#楼、11#楼已完成加固和房屋安全鉴定，282户业主可以进入办理不动产权登记证程序。</w:t>
      </w:r>
    </w:p>
    <w:p w14:paraId="0FA2D2C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（六）着力稳固社会大局。</w:t>
      </w:r>
      <w:r>
        <w:rPr>
          <w:rFonts w:hint="eastAsia" w:ascii="仿宋_GB2312" w:hAnsi="仿宋_GB2312" w:eastAsia="仿宋_GB2312" w:cs="仿宋_GB2312"/>
          <w:color w:val="auto"/>
          <w:sz w:val="32"/>
          <w:szCs w:val="32"/>
          <w:lang w:eastAsia="zh-CN"/>
        </w:rPr>
        <w:t>定期组织开展安全意识、反邪教、防诈骗、燃气安全、防灾减灾宣传和法律咨询、普法讲座，发放宣传资料</w:t>
      </w:r>
      <w:r>
        <w:rPr>
          <w:rFonts w:hint="eastAsia" w:ascii="仿宋_GB2312" w:hAnsi="仿宋_GB2312" w:eastAsia="仿宋_GB2312" w:cs="仿宋_GB2312"/>
          <w:color w:val="auto"/>
          <w:sz w:val="32"/>
          <w:szCs w:val="32"/>
          <w:highlight w:val="none"/>
          <w:lang w:val="en-US" w:eastAsia="zh-CN"/>
        </w:rPr>
        <w:t>1000余份</w:t>
      </w:r>
      <w:r>
        <w:rPr>
          <w:rFonts w:hint="eastAsia" w:ascii="仿宋_GB2312" w:hAnsi="仿宋_GB2312" w:eastAsia="仿宋_GB2312" w:cs="仿宋_GB2312"/>
          <w:color w:val="auto"/>
          <w:sz w:val="32"/>
          <w:szCs w:val="32"/>
          <w:lang w:val="en-US" w:eastAsia="zh-CN"/>
        </w:rPr>
        <w:t>，提供便捷法律服务80余次，专题普法宣传活动14场次。狠抓违法用地整治，上级部门推送违法图斑6处，其中5处图斑是由各职能部门进行整改，剩余1处正在整改中；持续监管平台违法图斑涉及河西街道5处，目前正在整改中。引导群众拆除违法建筑2处，协助整改5处，行政处罚5起，罚款1134524元，罚款均全额到账，没收物品全部移交通辽经济技术开发区管委会并结案。开展“春节”“清明”“五一”“十一”等重点节日和常规安全生产大检查，检查企业80家，其中存在安全隐患61家，立即整改31家，限期整改30家，现已全部整改完成。联合市综合执法、开发区消防大队、政府专职消防救援队、河西街道综合执法、社区、物业等工作人员，组织开展电动车领域安全生产专项整治，对辖区三个小区进行联合查处，共发现电动车“飞线”隐患问题80余处，已全部整改；联合政府专职消防救援队对辖区电动车维修及销售商铺进行消防安全检查，共发现隐患8处，都已立即整改。做好信访维稳工作，街道接待来访群众约160人次，本级登记受理3件，上级转送案件18件，有1件正在办理当中，其余均已办结，成功化解了李宝全和刘天赐信访件。</w:t>
      </w:r>
      <w:r>
        <w:rPr>
          <w:rFonts w:hint="eastAsia" w:ascii="仿宋_GB2312" w:hAnsi="仿宋_GB2312" w:eastAsia="仿宋_GB2312" w:cs="仿宋_GB2312"/>
          <w:b w:val="0"/>
          <w:bCs w:val="0"/>
          <w:color w:val="auto"/>
          <w:sz w:val="32"/>
          <w:szCs w:val="32"/>
          <w:lang w:val="en-US" w:eastAsia="zh-CN"/>
        </w:rPr>
        <w:t>截至目前，在册的矫正对象有25名，其中缓刑25名，开展走访25次，集中警示教育学习11次，集中公益劳动11次，登记在册刑满释放人40名，建立公益法律服务帮扶结对工作分配表，帮扶结对律师全面覆盖辖区内17个社区（村），积极开展人民调解工作，调解纠纷32件。铸牢中华民族共同体意识，开展铸牢中华民族共同体意识培训学习活动37次，铸牢中华民族共同体意识知识竞赛2次，民族交往交流活动7次，开展普通话宣传活动9次、民族类相关活动52次，在辖区主街路设立铸牢中华民族共同体意识主题道旗、公益广告等宣传品108处，学习贯彻习近平总书记关于宗教工作的重要论述和宗教工作的会议精神5次，宗教培训2次，宗教风险监控排查135次，打造二号村、红光社区、宝贝河社区为民族团结进步示范点。</w:t>
      </w:r>
    </w:p>
    <w:p w14:paraId="463D8B06">
      <w:pPr>
        <w:widowControl/>
        <w:spacing w:before="240" w:after="240"/>
        <w:ind w:firstLine="643" w:firstLineChars="200"/>
        <w:jc w:val="left"/>
        <w:rPr>
          <w:rFonts w:ascii="Times New Roman" w:hAnsi="Times New Roman" w:eastAsia="Times New Roman" w:cs="Times New Roman"/>
          <w:kern w:val="0"/>
          <w:sz w:val="24"/>
        </w:rPr>
      </w:pPr>
      <w:r>
        <w:rPr>
          <w:rFonts w:hint="eastAsia" w:ascii="仿宋_GB2312" w:hAnsi="仿宋_GB2312" w:eastAsia="仿宋_GB2312" w:cs="仿宋_GB2312"/>
          <w:b/>
          <w:bCs/>
          <w:color w:val="auto"/>
          <w:sz w:val="32"/>
          <w:szCs w:val="32"/>
          <w:lang w:val="en-US" w:eastAsia="zh-CN"/>
        </w:rPr>
        <w:t>（七）纵深推进全面从严治党。</w:t>
      </w:r>
      <w:r>
        <w:rPr>
          <w:rFonts w:hint="eastAsia" w:ascii="仿宋_GB2312" w:hAnsi="仿宋_GB2312" w:eastAsia="仿宋_GB2312" w:cs="仿宋_GB2312"/>
          <w:color w:val="auto"/>
          <w:sz w:val="32"/>
          <w:szCs w:val="32"/>
          <w:lang w:val="en-US" w:eastAsia="zh-CN"/>
        </w:rPr>
        <w:t>结合党纪学习教育，组织召开警示教育会2次，参观廉政教育基地1次，对各村、社区、街道股室开展政治监督4次，安全生产专项监督1次，干部作风监督检查9次，“三务公开”监督检查2次，“四议两公开”制度执行专项监督2次。对街道党员酒驾、赌博案例进行警示剖析，督促各村社区履行好主体责任，班子成员与分管股队长和包联村社区书记进行廉政谈话，强化党员干部的监督管理。针对领导干部履行一岗双责、严肃工作纪律发放提醒函3次，切实做好对领导班子成员的监督。以案促改督促职能股室开展自查自纠1次，针对违纪案件开展警示教育1次。</w:t>
      </w:r>
    </w:p>
    <w:p w14:paraId="1CF8E88D">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hint="eastAsia" w:ascii="方正小标宋简体" w:hAnsi="方正小标宋简体" w:eastAsia="方正小标宋简体" w:cs="方正小标宋简体"/>
          <w:b w:val="0"/>
          <w:bCs w:val="0"/>
          <w:kern w:val="2"/>
          <w:sz w:val="36"/>
          <w:szCs w:val="36"/>
          <w:highlight w:val="none"/>
          <w:lang w:val="en-US" w:eastAsia="zh-CN" w:bidi="ar-SA"/>
        </w:rPr>
        <w:t>第二部分  部门决算情况说明</w:t>
      </w:r>
    </w:p>
    <w:p w14:paraId="463F48D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一、收入支出决算总体情况说明</w:t>
      </w:r>
    </w:p>
    <w:p w14:paraId="5FEC157A">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w:t>
      </w:r>
      <w:r>
        <w:rPr>
          <w:rFonts w:hint="eastAsia" w:ascii="仿宋_GB2312" w:hAnsi="仿宋_GB2312" w:eastAsia="仿宋_GB2312" w:cs="仿宋_GB2312"/>
          <w:color w:val="000000"/>
          <w:kern w:val="0"/>
          <w:sz w:val="32"/>
          <w:szCs w:val="32"/>
        </w:rPr>
        <w:t> 通辽经济技术开发区河西街道办事处部门 2024年度收入、支出决算总计均为</w:t>
      </w:r>
      <w:r>
        <w:rPr>
          <w:rFonts w:hint="eastAsia" w:ascii="仿宋_GB2312" w:hAnsi="仿宋_GB2312" w:eastAsia="仿宋_GB2312" w:cs="仿宋_GB2312"/>
          <w:color w:val="000000"/>
          <w:kern w:val="0"/>
          <w:sz w:val="32"/>
          <w:szCs w:val="32"/>
          <w:u w:val="single" w:color="000000"/>
        </w:rPr>
        <w:t xml:space="preserve"> 535.04</w:t>
      </w:r>
      <w:r>
        <w:rPr>
          <w:rFonts w:hint="eastAsia" w:ascii="仿宋_GB2312" w:hAnsi="仿宋_GB2312" w:eastAsia="仿宋_GB2312" w:cs="仿宋_GB2312"/>
          <w:color w:val="000000"/>
          <w:kern w:val="0"/>
          <w:sz w:val="32"/>
          <w:szCs w:val="32"/>
        </w:rPr>
        <w:t>万元。与年初预算相比，收、支总计各减少</w:t>
      </w:r>
      <w:r>
        <w:rPr>
          <w:rFonts w:hint="eastAsia" w:ascii="仿宋_GB2312" w:hAnsi="仿宋_GB2312" w:eastAsia="仿宋_GB2312" w:cs="仿宋_GB2312"/>
          <w:color w:val="000000"/>
          <w:kern w:val="0"/>
          <w:sz w:val="32"/>
          <w:szCs w:val="32"/>
          <w:u w:val="single" w:color="000000"/>
        </w:rPr>
        <w:t xml:space="preserve"> 1681.84</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 xml:space="preserve"> 75.87</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；与上年决算相比，收、支总计各减少</w:t>
      </w:r>
      <w:r>
        <w:rPr>
          <w:rFonts w:hint="eastAsia" w:ascii="仿宋_GB2312" w:hAnsi="仿宋_GB2312" w:eastAsia="仿宋_GB2312" w:cs="仿宋_GB2312"/>
          <w:color w:val="000000"/>
          <w:kern w:val="0"/>
          <w:sz w:val="32"/>
          <w:szCs w:val="32"/>
          <w:u w:val="single" w:color="000000"/>
        </w:rPr>
        <w:t xml:space="preserve"> 2654.88</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 xml:space="preserve"> 83.23</w:t>
      </w:r>
      <w:r>
        <w:rPr>
          <w:rFonts w:hint="eastAsia" w:ascii="仿宋_GB2312" w:hAnsi="仿宋_GB2312" w:eastAsia="仿宋_GB2312" w:cs="仿宋_GB2312"/>
          <w:color w:val="000000"/>
          <w:kern w:val="0"/>
          <w:sz w:val="32"/>
          <w:szCs w:val="32"/>
        </w:rPr>
        <w:t>%。其中：</w:t>
      </w:r>
    </w:p>
    <w:p w14:paraId="35169EF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color w:val="000000"/>
          <w:kern w:val="0"/>
          <w:sz w:val="32"/>
          <w:szCs w:val="32"/>
        </w:rPr>
        <w:t>（一）收入决算总计</w:t>
      </w:r>
      <w:r>
        <w:rPr>
          <w:rFonts w:hint="eastAsia" w:ascii="楷体" w:hAnsi="楷体" w:eastAsia="楷体" w:cs="楷体"/>
          <w:b/>
          <w:bCs/>
          <w:color w:val="000000"/>
          <w:kern w:val="0"/>
          <w:sz w:val="32"/>
          <w:szCs w:val="32"/>
          <w:u w:val="single" w:color="000000"/>
        </w:rPr>
        <w:t> 535.04</w:t>
      </w:r>
      <w:r>
        <w:rPr>
          <w:rFonts w:hint="eastAsia" w:ascii="楷体" w:hAnsi="楷体" w:eastAsia="楷体" w:cs="楷体"/>
          <w:b/>
          <w:bCs/>
          <w:color w:val="000000"/>
          <w:kern w:val="0"/>
          <w:sz w:val="32"/>
          <w:szCs w:val="32"/>
        </w:rPr>
        <w:t>万元。包括：</w:t>
      </w:r>
    </w:p>
    <w:p w14:paraId="1F80886E">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  1.本年收入决算合计</w:t>
      </w:r>
      <w:r>
        <w:rPr>
          <w:rFonts w:hint="eastAsia" w:ascii="仿宋_GB2312" w:hAnsi="仿宋_GB2312" w:eastAsia="仿宋_GB2312" w:cs="仿宋_GB2312"/>
          <w:color w:val="000000"/>
          <w:kern w:val="0"/>
          <w:sz w:val="32"/>
          <w:szCs w:val="32"/>
          <w:u w:val="single" w:color="000000"/>
        </w:rPr>
        <w:t> 535.04</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 2654.88</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 83.23</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4A7F7AF8">
      <w:pPr>
        <w:widowControl/>
        <w:spacing w:before="240" w:after="240"/>
        <w:ind w:firstLine="497"/>
        <w:rPr>
          <w:rFonts w:hint="eastAsia" w:ascii="仿宋_GB2312" w:hAnsi="仿宋" w:eastAsia="仿宋_GB2312" w:cs="Times New Roman"/>
          <w:kern w:val="2"/>
          <w:sz w:val="32"/>
          <w:szCs w:val="24"/>
          <w:lang w:val="en-US" w:eastAsia="zh-CN" w:bidi="ar-SA"/>
        </w:rPr>
      </w:pPr>
      <w:r>
        <w:rPr>
          <w:rFonts w:hint="eastAsia" w:ascii="仿宋_GB2312" w:hAnsi="仿宋_GB2312" w:eastAsia="仿宋_GB2312" w:cs="仿宋_GB2312"/>
          <w:color w:val="000000"/>
          <w:kern w:val="0"/>
          <w:sz w:val="32"/>
          <w:szCs w:val="32"/>
        </w:rPr>
        <w:t>2.使用非财政拨款结余（含专用结余）</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 w:eastAsia="仿宋_GB2312" w:cs="Times New Roman"/>
          <w:kern w:val="2"/>
          <w:sz w:val="32"/>
          <w:szCs w:val="24"/>
          <w:lang w:val="en-US" w:eastAsia="zh-CN" w:bidi="ar-SA"/>
        </w:rPr>
        <w:t>不存在此项内容。</w:t>
      </w:r>
    </w:p>
    <w:p w14:paraId="3FE2C261">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3.年初结转和结余</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w:t>
      </w:r>
      <w:r>
        <w:rPr>
          <w:rFonts w:hint="eastAsia" w:ascii="仿宋_GB2312" w:hAnsi="仿宋" w:eastAsia="仿宋_GB2312" w:cs="Times New Roman"/>
          <w:kern w:val="2"/>
          <w:sz w:val="32"/>
          <w:szCs w:val="24"/>
          <w:lang w:val="en-US" w:eastAsia="zh-CN" w:bidi="ar-SA"/>
        </w:rPr>
        <w:t>不存在此项内容。</w:t>
      </w:r>
    </w:p>
    <w:p w14:paraId="7D9108E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楷体" w:hAnsi="楷体" w:eastAsia="楷体" w:cs="楷体"/>
          <w:b/>
          <w:bCs/>
          <w:color w:val="000000"/>
          <w:kern w:val="0"/>
          <w:sz w:val="32"/>
          <w:szCs w:val="32"/>
        </w:rPr>
        <w:t xml:space="preserve">   （二）支出决算总计</w:t>
      </w:r>
      <w:r>
        <w:rPr>
          <w:rFonts w:hint="eastAsia" w:ascii="楷体" w:hAnsi="楷体" w:eastAsia="楷体" w:cs="楷体"/>
          <w:b/>
          <w:bCs/>
          <w:color w:val="000000"/>
          <w:kern w:val="0"/>
          <w:sz w:val="32"/>
          <w:szCs w:val="32"/>
          <w:u w:val="single" w:color="000000"/>
        </w:rPr>
        <w:t> 535.04</w:t>
      </w:r>
      <w:r>
        <w:rPr>
          <w:rFonts w:hint="eastAsia" w:ascii="楷体" w:hAnsi="楷体" w:eastAsia="楷体" w:cs="楷体"/>
          <w:b/>
          <w:bCs/>
          <w:color w:val="000000"/>
          <w:kern w:val="0"/>
          <w:sz w:val="32"/>
          <w:szCs w:val="32"/>
        </w:rPr>
        <w:t>万元。包括：</w:t>
      </w:r>
    </w:p>
    <w:p w14:paraId="61A3E9A8">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  1.本年支出决算合计</w:t>
      </w:r>
      <w:r>
        <w:rPr>
          <w:rFonts w:hint="eastAsia" w:ascii="仿宋_GB2312" w:hAnsi="仿宋_GB2312" w:eastAsia="仿宋_GB2312" w:cs="仿宋_GB2312"/>
          <w:color w:val="000000"/>
          <w:kern w:val="0"/>
          <w:sz w:val="32"/>
          <w:szCs w:val="32"/>
          <w:u w:val="single" w:color="000000"/>
        </w:rPr>
        <w:t> 535.04</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 2654.88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下降</w:t>
      </w:r>
      <w:r>
        <w:rPr>
          <w:rFonts w:hint="eastAsia" w:ascii="仿宋_GB2312" w:hAnsi="仿宋_GB2312" w:eastAsia="仿宋_GB2312" w:cs="仿宋_GB2312"/>
          <w:color w:val="000000"/>
          <w:kern w:val="0"/>
          <w:sz w:val="32"/>
          <w:szCs w:val="32"/>
          <w:u w:val="single" w:color="000000"/>
        </w:rPr>
        <w:t> 83.23</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3591F32B">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rPr>
        <w:t>    2.结余分配</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万元。结余分配事项：</w:t>
      </w:r>
      <w:r>
        <w:rPr>
          <w:rFonts w:hint="eastAsia" w:ascii="仿宋_GB2312" w:hAnsi="仿宋" w:eastAsia="仿宋_GB2312" w:cs="Times New Roman"/>
          <w:kern w:val="2"/>
          <w:sz w:val="32"/>
          <w:szCs w:val="24"/>
          <w:lang w:val="en-US" w:eastAsia="zh-CN" w:bidi="ar-SA"/>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w:t>
      </w:r>
      <w:r>
        <w:rPr>
          <w:rFonts w:hint="eastAsia" w:ascii="仿宋_GB2312" w:hAnsi="仿宋" w:eastAsia="仿宋_GB2312" w:cs="Times New Roman"/>
          <w:kern w:val="2"/>
          <w:sz w:val="32"/>
          <w:szCs w:val="24"/>
          <w:lang w:val="en-US" w:eastAsia="zh-CN" w:bidi="ar-SA"/>
        </w:rPr>
        <w:t>不存在此项内容。</w:t>
      </w:r>
      <w:r>
        <w:rPr>
          <w:rFonts w:hint="eastAsia" w:ascii="仿宋_GB2312" w:hAnsi="仿宋_GB2312" w:eastAsia="仿宋_GB2312" w:cs="仿宋_GB2312"/>
          <w:color w:val="000000"/>
          <w:kern w:val="0"/>
          <w:sz w:val="32"/>
          <w:szCs w:val="32"/>
        </w:rPr>
        <w:t>3.年末结转和结余</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万元。结转和结余事项：</w:t>
      </w:r>
      <w:r>
        <w:rPr>
          <w:rFonts w:hint="eastAsia" w:ascii="仿宋_GB2312" w:hAnsi="仿宋" w:eastAsia="仿宋_GB2312" w:cs="Times New Roman"/>
          <w:kern w:val="2"/>
          <w:sz w:val="32"/>
          <w:szCs w:val="24"/>
          <w:lang w:val="en-US" w:eastAsia="zh-CN" w:bidi="ar-SA"/>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w:t>
      </w:r>
      <w:r>
        <w:rPr>
          <w:rFonts w:hint="eastAsia" w:ascii="仿宋_GB2312" w:hAnsi="仿宋" w:eastAsia="仿宋_GB2312" w:cs="Times New Roman"/>
          <w:kern w:val="2"/>
          <w:sz w:val="32"/>
          <w:szCs w:val="24"/>
          <w:lang w:val="en-US" w:eastAsia="zh-CN" w:bidi="ar-SA"/>
        </w:rPr>
        <w:t>不存在此项内容。</w:t>
      </w:r>
    </w:p>
    <w:p w14:paraId="34491273">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二、收入决算情况说明</w:t>
      </w:r>
    </w:p>
    <w:p w14:paraId="56B1A6B7">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通辽经济技术开发区河西街道办事处部门 2024年度本年收入决算合计</w:t>
      </w:r>
      <w:r>
        <w:rPr>
          <w:rFonts w:hint="eastAsia" w:ascii="仿宋_GB2312" w:hAnsi="仿宋_GB2312" w:eastAsia="仿宋_GB2312" w:cs="仿宋_GB2312"/>
          <w:color w:val="000000"/>
          <w:kern w:val="0"/>
          <w:sz w:val="32"/>
          <w:szCs w:val="32"/>
          <w:u w:val="single" w:color="000000"/>
        </w:rPr>
        <w:t> 535.04</w:t>
      </w:r>
      <w:r>
        <w:rPr>
          <w:rFonts w:hint="eastAsia" w:ascii="仿宋_GB2312" w:hAnsi="仿宋_GB2312" w:eastAsia="仿宋_GB2312" w:cs="仿宋_GB2312"/>
          <w:color w:val="000000"/>
          <w:kern w:val="0"/>
          <w:sz w:val="32"/>
          <w:szCs w:val="32"/>
        </w:rPr>
        <w:t>万元，其中：</w:t>
      </w:r>
    </w:p>
    <w:p w14:paraId="5B69B672">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本年一般公共预算财政拨款收入</w:t>
      </w:r>
      <w:r>
        <w:rPr>
          <w:rFonts w:hint="eastAsia" w:ascii="仿宋_GB2312" w:hAnsi="仿宋_GB2312" w:eastAsia="仿宋_GB2312" w:cs="仿宋_GB2312"/>
          <w:color w:val="000000"/>
          <w:kern w:val="0"/>
          <w:sz w:val="32"/>
          <w:szCs w:val="32"/>
          <w:u w:val="single" w:color="000000"/>
        </w:rPr>
        <w:t> 535.04</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100.00</w:t>
      </w:r>
      <w:r>
        <w:rPr>
          <w:rFonts w:hint="eastAsia" w:ascii="仿宋_GB2312" w:hAnsi="仿宋_GB2312" w:eastAsia="仿宋_GB2312" w:cs="仿宋_GB2312"/>
          <w:color w:val="000000"/>
          <w:kern w:val="0"/>
          <w:sz w:val="32"/>
          <w:szCs w:val="32"/>
        </w:rPr>
        <w:t>%；</w:t>
      </w:r>
    </w:p>
    <w:p w14:paraId="3F5381E0">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本年政府性基金预算财政拨款收入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0E1A493D">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本年国有资本经营预算财政拨款收入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458CB413">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本年上级补助收入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034FAB73">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本年事业收入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0F9FBE69">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本年经营收入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3EE94EB0">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本年附属单位上缴收入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61B09F53">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本年其他收入</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10F289CF">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p>
    <w:p w14:paraId="48E3C1B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620000" cy="47625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25144ECF">
      <w:pPr>
        <w:widowControl/>
        <w:spacing w:before="240" w:after="24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图1.收入决算图</w:t>
      </w:r>
    </w:p>
    <w:p w14:paraId="6BA26D4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三、支出决算情况说明</w:t>
      </w:r>
    </w:p>
    <w:p w14:paraId="727FC4D5">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color w:val="000000"/>
          <w:kern w:val="0"/>
          <w:sz w:val="32"/>
          <w:szCs w:val="32"/>
        </w:rPr>
        <w:t>通辽经济技术开发区河西街道办事处部门 2024年度本年支出决算合计</w:t>
      </w:r>
      <w:r>
        <w:rPr>
          <w:rFonts w:hint="eastAsia" w:ascii="仿宋_GB2312" w:hAnsi="仿宋_GB2312" w:eastAsia="仿宋_GB2312" w:cs="仿宋_GB2312"/>
          <w:color w:val="000000"/>
          <w:kern w:val="0"/>
          <w:sz w:val="32"/>
          <w:szCs w:val="32"/>
          <w:u w:val="single" w:color="000000"/>
        </w:rPr>
        <w:t> 535.04</w:t>
      </w:r>
      <w:r>
        <w:rPr>
          <w:rFonts w:hint="eastAsia" w:ascii="仿宋_GB2312" w:hAnsi="仿宋_GB2312" w:eastAsia="仿宋_GB2312" w:cs="仿宋_GB2312"/>
          <w:color w:val="000000"/>
          <w:kern w:val="0"/>
          <w:sz w:val="32"/>
          <w:szCs w:val="32"/>
        </w:rPr>
        <w:t>万元，其中：</w:t>
      </w:r>
    </w:p>
    <w:p w14:paraId="77510C67">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本年基本支出</w:t>
      </w:r>
      <w:r>
        <w:rPr>
          <w:rFonts w:hint="eastAsia" w:ascii="仿宋_GB2312" w:hAnsi="仿宋_GB2312" w:eastAsia="仿宋_GB2312" w:cs="仿宋_GB2312"/>
          <w:color w:val="000000"/>
          <w:kern w:val="0"/>
          <w:sz w:val="32"/>
          <w:szCs w:val="32"/>
          <w:u w:val="single" w:color="000000"/>
        </w:rPr>
        <w:t> 344.08</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64.31</w:t>
      </w:r>
      <w:r>
        <w:rPr>
          <w:rFonts w:hint="eastAsia" w:ascii="仿宋_GB2312" w:hAnsi="仿宋_GB2312" w:eastAsia="仿宋_GB2312" w:cs="仿宋_GB2312"/>
          <w:color w:val="000000"/>
          <w:kern w:val="0"/>
          <w:sz w:val="32"/>
          <w:szCs w:val="32"/>
        </w:rPr>
        <w:t>%；</w:t>
      </w:r>
    </w:p>
    <w:p w14:paraId="4EC77710">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本年项目支出</w:t>
      </w:r>
      <w:r>
        <w:rPr>
          <w:rFonts w:hint="eastAsia" w:ascii="仿宋_GB2312" w:hAnsi="仿宋_GB2312" w:eastAsia="仿宋_GB2312" w:cs="仿宋_GB2312"/>
          <w:color w:val="000000"/>
          <w:kern w:val="0"/>
          <w:sz w:val="32"/>
          <w:szCs w:val="32"/>
          <w:u w:val="single" w:color="000000"/>
        </w:rPr>
        <w:t> 190.96</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35.69</w:t>
      </w:r>
      <w:r>
        <w:rPr>
          <w:rFonts w:hint="eastAsia" w:ascii="仿宋_GB2312" w:hAnsi="仿宋_GB2312" w:eastAsia="仿宋_GB2312" w:cs="仿宋_GB2312"/>
          <w:color w:val="000000"/>
          <w:kern w:val="0"/>
          <w:sz w:val="32"/>
          <w:szCs w:val="32"/>
        </w:rPr>
        <w:t>%；</w:t>
      </w:r>
    </w:p>
    <w:p w14:paraId="16C7E436">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本年上缴上级支出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53BEFA9B">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本年经营支出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627F3DC6">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本年对附属单位补助支出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w:t>
      </w:r>
    </w:p>
    <w:p w14:paraId="05149230">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E00FE"/>
          <w:kern w:val="0"/>
          <w:sz w:val="32"/>
          <w:szCs w:val="32"/>
        </w:rPr>
        <w:t>   </w:t>
      </w:r>
    </w:p>
    <w:p w14:paraId="28051FEA">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7620000" cy="4762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620000" cy="47625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3F47DF70">
      <w:pPr>
        <w:widowControl/>
        <w:spacing w:before="240" w:after="240"/>
        <w:jc w:val="center"/>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图2.支出决算图</w:t>
      </w:r>
    </w:p>
    <w:p w14:paraId="1F8E9ACE">
      <w:pPr>
        <w:widowControl/>
        <w:spacing w:before="240" w:after="240"/>
        <w:jc w:val="left"/>
        <w:rPr>
          <w:rFonts w:ascii="Times New Roman" w:hAnsi="Times New Roman" w:eastAsia="Times New Roman" w:cs="Times New Roman"/>
          <w:kern w:val="0"/>
          <w:sz w:val="24"/>
        </w:rPr>
      </w:pPr>
    </w:p>
    <w:p w14:paraId="47DC021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四、财政拨款收入支出决算总体情况说明</w:t>
      </w:r>
    </w:p>
    <w:p w14:paraId="67ED0E1E">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通辽经济技术开发区河西街道办事处部门 2024年度财政拨款收入、支出决算总计均为</w:t>
      </w:r>
      <w:r>
        <w:rPr>
          <w:rFonts w:hint="eastAsia" w:ascii="仿宋_GB2312" w:hAnsi="仿宋_GB2312" w:eastAsia="仿宋_GB2312" w:cs="仿宋_GB2312"/>
          <w:color w:val="000000"/>
          <w:kern w:val="0"/>
          <w:sz w:val="32"/>
          <w:szCs w:val="32"/>
          <w:u w:val="single" w:color="000000"/>
        </w:rPr>
        <w:t> 535.04</w:t>
      </w:r>
      <w:r>
        <w:rPr>
          <w:rFonts w:hint="eastAsia" w:ascii="仿宋_GB2312" w:hAnsi="仿宋_GB2312" w:eastAsia="仿宋_GB2312" w:cs="仿宋_GB2312"/>
          <w:color w:val="000000"/>
          <w:kern w:val="0"/>
          <w:sz w:val="32"/>
          <w:szCs w:val="32"/>
        </w:rPr>
        <w:t>万元，与年初预算相比，收、支总计各减少</w:t>
      </w:r>
      <w:r>
        <w:rPr>
          <w:rFonts w:hint="eastAsia" w:ascii="仿宋_GB2312" w:hAnsi="仿宋_GB2312" w:eastAsia="仿宋_GB2312" w:cs="仿宋_GB2312"/>
          <w:color w:val="000000"/>
          <w:kern w:val="0"/>
          <w:sz w:val="32"/>
          <w:szCs w:val="32"/>
          <w:u w:val="single" w:color="000000"/>
        </w:rPr>
        <w:t> 1681.84</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75.87</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；与上年决算相比，收、支总计各减少</w:t>
      </w:r>
      <w:r>
        <w:rPr>
          <w:rFonts w:hint="eastAsia" w:ascii="仿宋_GB2312" w:hAnsi="仿宋_GB2312" w:eastAsia="仿宋_GB2312" w:cs="仿宋_GB2312"/>
          <w:color w:val="000000"/>
          <w:kern w:val="0"/>
          <w:sz w:val="32"/>
          <w:szCs w:val="32"/>
          <w:u w:val="single" w:color="000000"/>
        </w:rPr>
        <w:t> 2654.88</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 xml:space="preserve"> 83.23</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3DE13314">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五、一般公共预算财政拨款支出决算情况说明</w:t>
      </w:r>
      <w:r>
        <w:rPr>
          <w:rFonts w:ascii="仿宋_GB2312" w:hAnsi="仿宋_GB2312" w:eastAsia="仿宋_GB2312" w:cs="仿宋_GB2312"/>
          <w:color w:val="0E00FE"/>
          <w:kern w:val="0"/>
          <w:sz w:val="27"/>
          <w:szCs w:val="27"/>
        </w:rPr>
        <w:t>   </w:t>
      </w:r>
    </w:p>
    <w:p w14:paraId="203CBFF9">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通辽经济技术开发区河西街道办事处部门 2024年度一般公共预算财政拨款支出决算</w:t>
      </w:r>
      <w:r>
        <w:rPr>
          <w:rFonts w:hint="eastAsia" w:ascii="仿宋_GB2312" w:hAnsi="仿宋_GB2312" w:eastAsia="仿宋_GB2312" w:cs="仿宋_GB2312"/>
          <w:color w:val="000000"/>
          <w:kern w:val="0"/>
          <w:sz w:val="32"/>
          <w:szCs w:val="32"/>
          <w:u w:val="single" w:color="000000"/>
        </w:rPr>
        <w:t> 535.04</w:t>
      </w:r>
      <w:r>
        <w:rPr>
          <w:rFonts w:hint="eastAsia" w:ascii="仿宋_GB2312" w:hAnsi="仿宋_GB2312" w:eastAsia="仿宋_GB2312" w:cs="仿宋_GB2312"/>
          <w:color w:val="000000"/>
          <w:kern w:val="0"/>
          <w:sz w:val="32"/>
          <w:szCs w:val="32"/>
        </w:rPr>
        <w:t>万元。与年初预算</w:t>
      </w:r>
      <w:r>
        <w:rPr>
          <w:rFonts w:hint="eastAsia" w:ascii="仿宋_GB2312" w:hAnsi="仿宋_GB2312" w:eastAsia="仿宋_GB2312" w:cs="仿宋_GB2312"/>
          <w:color w:val="000000"/>
          <w:kern w:val="0"/>
          <w:sz w:val="32"/>
          <w:szCs w:val="32"/>
          <w:u w:val="single" w:color="000000"/>
        </w:rPr>
        <w:t xml:space="preserve"> 1797.88</w:t>
      </w:r>
      <w:r>
        <w:rPr>
          <w:rFonts w:hint="eastAsia" w:ascii="仿宋_GB2312" w:hAnsi="仿宋_GB2312" w:eastAsia="仿宋_GB2312" w:cs="仿宋_GB2312"/>
          <w:color w:val="000000"/>
          <w:kern w:val="0"/>
          <w:sz w:val="32"/>
          <w:szCs w:val="32"/>
        </w:rPr>
        <w:t>万元相比，完成年初预算的</w:t>
      </w:r>
      <w:r>
        <w:rPr>
          <w:rFonts w:hint="eastAsia" w:ascii="仿宋_GB2312" w:hAnsi="仿宋_GB2312" w:eastAsia="仿宋_GB2312" w:cs="仿宋_GB2312"/>
          <w:color w:val="000000"/>
          <w:kern w:val="0"/>
          <w:sz w:val="32"/>
          <w:szCs w:val="32"/>
          <w:u w:val="single" w:color="000000"/>
        </w:rPr>
        <w:t xml:space="preserve"> 29.76</w:t>
      </w:r>
      <w:r>
        <w:rPr>
          <w:rFonts w:hint="eastAsia" w:ascii="仿宋_GB2312" w:hAnsi="仿宋_GB2312" w:eastAsia="仿宋_GB2312" w:cs="仿宋_GB2312"/>
          <w:color w:val="000000"/>
          <w:kern w:val="0"/>
          <w:sz w:val="32"/>
          <w:szCs w:val="32"/>
        </w:rPr>
        <w:t>%。其中：</w:t>
      </w:r>
    </w:p>
    <w:p w14:paraId="3335445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color w:val="000000"/>
          <w:kern w:val="0"/>
          <w:sz w:val="32"/>
          <w:szCs w:val="32"/>
        </w:rPr>
        <w:t>（一）一般公共服务（类）</w:t>
      </w:r>
    </w:p>
    <w:p w14:paraId="272539A4">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32"/>
          <w:szCs w:val="32"/>
        </w:rPr>
        <w:t xml:space="preserve"> 一般公共服务（类）决算数为</w:t>
      </w:r>
      <w:r>
        <w:rPr>
          <w:rFonts w:hint="eastAsia" w:ascii="仿宋_GB2312" w:hAnsi="仿宋_GB2312" w:eastAsia="仿宋_GB2312" w:cs="仿宋_GB2312"/>
          <w:color w:val="000000"/>
          <w:kern w:val="0"/>
          <w:sz w:val="32"/>
          <w:szCs w:val="32"/>
          <w:u w:val="single" w:color="000000"/>
        </w:rPr>
        <w:t> 161.75</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 xml:space="preserve"> 226.76</w:t>
      </w:r>
      <w:r>
        <w:rPr>
          <w:rFonts w:hint="eastAsia" w:ascii="仿宋_GB2312" w:hAnsi="仿宋_GB2312" w:eastAsia="仿宋_GB2312" w:cs="仿宋_GB2312"/>
          <w:color w:val="000000"/>
          <w:kern w:val="0"/>
          <w:sz w:val="32"/>
          <w:szCs w:val="32"/>
        </w:rPr>
        <w:t>万元。其中：</w:t>
      </w:r>
    </w:p>
    <w:p w14:paraId="5C3A2C3F">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  1．</w:t>
      </w:r>
      <w:r>
        <w:rPr>
          <w:rFonts w:hint="eastAsia" w:ascii="仿宋_GB2312" w:hAnsi="仿宋_GB2312" w:eastAsia="仿宋_GB2312" w:cs="仿宋_GB2312"/>
          <w:kern w:val="2"/>
          <w:sz w:val="32"/>
          <w:szCs w:val="32"/>
          <w:lang w:val="en-US" w:eastAsia="zh-CN" w:bidi="ar-SA"/>
        </w:rPr>
        <w:t>政府办公厅(室)及相关机构事务（款）行政运行（项）</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u w:val="single" w:color="000000"/>
          <w:lang w:val="en-US" w:eastAsia="zh-CN"/>
        </w:rPr>
        <w:t>238.71</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58.15</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75.64</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0A095E17">
      <w:pPr>
        <w:widowControl/>
        <w:spacing w:before="240" w:after="240"/>
        <w:ind w:firstLine="42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eastAsia="zh-CN"/>
        </w:rPr>
        <w:t>党委</w:t>
      </w:r>
      <w:r>
        <w:rPr>
          <w:rFonts w:hint="eastAsia" w:ascii="仿宋_GB2312" w:hAnsi="仿宋_GB2312" w:eastAsia="仿宋_GB2312" w:cs="仿宋_GB2312"/>
          <w:kern w:val="2"/>
          <w:sz w:val="32"/>
          <w:szCs w:val="32"/>
          <w:lang w:val="en-US" w:eastAsia="zh-CN" w:bidi="ar-SA"/>
        </w:rPr>
        <w:t>办公厅(室)及相关机构事务（款）事业运行（项）</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u w:val="single" w:color="000000"/>
          <w:lang w:val="en-US" w:eastAsia="zh-CN"/>
        </w:rPr>
        <w:t>52.8</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87.39</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65.51</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6B5D9135">
      <w:pPr>
        <w:widowControl/>
        <w:spacing w:before="240" w:after="240"/>
        <w:ind w:firstLine="42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组织事务</w:t>
      </w:r>
      <w:r>
        <w:rPr>
          <w:rFonts w:hint="eastAsia" w:ascii="仿宋_GB2312" w:hAnsi="仿宋_GB2312" w:eastAsia="仿宋_GB2312" w:cs="仿宋_GB2312"/>
          <w:kern w:val="2"/>
          <w:sz w:val="32"/>
          <w:szCs w:val="32"/>
          <w:lang w:val="en-US" w:eastAsia="zh-CN" w:bidi="ar-SA"/>
        </w:rPr>
        <w:t>（款）其他组织事务支出（项）</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u w:val="single" w:color="000000"/>
          <w:lang w:val="en-US" w:eastAsia="zh-CN"/>
        </w:rPr>
        <w:t>72</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11.66</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83.81</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308F2A8F">
      <w:pPr>
        <w:widowControl/>
        <w:spacing w:before="240" w:after="240"/>
        <w:ind w:firstLine="42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信访事务</w:t>
      </w:r>
      <w:r>
        <w:rPr>
          <w:rFonts w:hint="eastAsia" w:ascii="仿宋_GB2312" w:hAnsi="仿宋_GB2312" w:eastAsia="仿宋_GB2312" w:cs="仿宋_GB2312"/>
          <w:kern w:val="2"/>
          <w:sz w:val="32"/>
          <w:szCs w:val="32"/>
          <w:lang w:val="en-US" w:eastAsia="zh-CN" w:bidi="ar-SA"/>
        </w:rPr>
        <w:t>（款）其他信访事务支出（项）</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u w:val="single" w:color="000000"/>
          <w:lang w:val="en-US" w:eastAsia="zh-CN"/>
        </w:rPr>
        <w:t>25</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4.56</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81.77</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2E76551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ascii="kai_ti_gb2312" w:hAnsi="kai_ti_gb2312" w:eastAsia="kai_ti_gb2312" w:cs="kai_ti_gb2312"/>
          <w:b/>
          <w:bCs/>
          <w:color w:val="000000"/>
          <w:kern w:val="0"/>
          <w:sz w:val="32"/>
          <w:szCs w:val="32"/>
        </w:rPr>
        <w:t xml:space="preserve"> </w:t>
      </w: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eastAsia="zh-CN"/>
        </w:rPr>
        <w:t>二</w:t>
      </w:r>
      <w:r>
        <w:rPr>
          <w:rFonts w:hint="eastAsia" w:ascii="楷体" w:hAnsi="楷体" w:eastAsia="楷体" w:cs="楷体"/>
          <w:b/>
          <w:bCs/>
          <w:color w:val="000000"/>
          <w:kern w:val="0"/>
          <w:sz w:val="32"/>
          <w:szCs w:val="32"/>
        </w:rPr>
        <w:t>）社会保障和就业支出（类）</w:t>
      </w:r>
    </w:p>
    <w:p w14:paraId="68C794D3">
      <w:pPr>
        <w:widowControl/>
        <w:spacing w:before="240" w:after="240"/>
        <w:jc w:val="left"/>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32"/>
          <w:szCs w:val="32"/>
        </w:rPr>
        <w:t xml:space="preserve"> 社会保障和就业支出（类）决算数为</w:t>
      </w:r>
      <w:r>
        <w:rPr>
          <w:rFonts w:hint="eastAsia" w:ascii="仿宋_GB2312" w:hAnsi="仿宋_GB2312" w:eastAsia="仿宋_GB2312" w:cs="仿宋_GB2312"/>
          <w:color w:val="000000"/>
          <w:kern w:val="0"/>
          <w:sz w:val="32"/>
          <w:szCs w:val="32"/>
          <w:u w:val="single" w:color="000000"/>
        </w:rPr>
        <w:t> 177.55</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332.34</w:t>
      </w:r>
      <w:r>
        <w:rPr>
          <w:rFonts w:hint="eastAsia" w:ascii="仿宋_GB2312" w:hAnsi="仿宋_GB2312" w:eastAsia="仿宋_GB2312" w:cs="仿宋_GB2312"/>
          <w:color w:val="000000"/>
          <w:kern w:val="0"/>
          <w:sz w:val="32"/>
          <w:szCs w:val="32"/>
        </w:rPr>
        <w:t>万元。其中：</w:t>
      </w:r>
    </w:p>
    <w:p w14:paraId="3D7F5A10">
      <w:pPr>
        <w:widowControl/>
        <w:spacing w:before="240" w:after="240"/>
        <w:jc w:val="left"/>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32"/>
          <w:szCs w:val="32"/>
        </w:rPr>
        <w:t xml:space="preserve">   1．</w:t>
      </w:r>
      <w:r>
        <w:rPr>
          <w:rFonts w:hint="eastAsia" w:ascii="仿宋_GB2312" w:hAnsi="仿宋_GB2312" w:eastAsia="仿宋_GB2312" w:cs="仿宋_GB2312"/>
          <w:kern w:val="2"/>
          <w:sz w:val="32"/>
          <w:szCs w:val="32"/>
          <w:lang w:val="en-US" w:eastAsia="zh-CN" w:bidi="ar-SA"/>
        </w:rPr>
        <w:t>民政管理事务（款）基层政权建设和社区治理（项）</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u w:val="single" w:color="000000"/>
          <w:lang w:val="en-US" w:eastAsia="zh-CN"/>
        </w:rPr>
        <w:t>440.53</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148.7</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66.25</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22A836D8">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．行政事业单位养老支出（款）机关事业单位基本养老保险缴费支出（项）。年初预算</w:t>
      </w:r>
      <w:r>
        <w:rPr>
          <w:rFonts w:hint="eastAsia" w:ascii="仿宋_GB2312" w:hAnsi="仿宋_GB2312" w:eastAsia="仿宋_GB2312" w:cs="仿宋_GB2312"/>
          <w:color w:val="000000"/>
          <w:kern w:val="0"/>
          <w:sz w:val="32"/>
          <w:szCs w:val="32"/>
          <w:u w:val="single" w:color="000000"/>
          <w:lang w:val="en-US" w:eastAsia="zh-CN"/>
        </w:rPr>
        <w:t>62.97</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24.3</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61.41</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275B2D16">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社会福利</w:t>
      </w:r>
      <w:r>
        <w:rPr>
          <w:rFonts w:hint="eastAsia" w:ascii="仿宋_GB2312" w:hAnsi="仿宋_GB2312" w:eastAsia="仿宋_GB2312" w:cs="仿宋_GB2312"/>
          <w:color w:val="000000"/>
          <w:kern w:val="0"/>
          <w:sz w:val="32"/>
          <w:szCs w:val="32"/>
        </w:rPr>
        <w:t>（款）</w:t>
      </w:r>
      <w:r>
        <w:rPr>
          <w:rFonts w:hint="eastAsia" w:ascii="仿宋_GB2312" w:hAnsi="仿宋_GB2312" w:eastAsia="仿宋_GB2312" w:cs="仿宋_GB2312"/>
          <w:color w:val="000000"/>
          <w:kern w:val="0"/>
          <w:sz w:val="32"/>
          <w:szCs w:val="32"/>
          <w:lang w:eastAsia="zh-CN"/>
        </w:rPr>
        <w:t>养老服务</w:t>
      </w:r>
      <w:r>
        <w:rPr>
          <w:rFonts w:hint="eastAsia" w:ascii="仿宋_GB2312" w:hAnsi="仿宋_GB2312" w:eastAsia="仿宋_GB2312" w:cs="仿宋_GB2312"/>
          <w:color w:val="000000"/>
          <w:kern w:val="0"/>
          <w:sz w:val="32"/>
          <w:szCs w:val="32"/>
        </w:rPr>
        <w:t>（项）。年初预算</w:t>
      </w:r>
      <w:r>
        <w:rPr>
          <w:rFonts w:hint="eastAsia" w:ascii="仿宋_GB2312" w:hAnsi="仿宋_GB2312" w:eastAsia="仿宋_GB2312" w:cs="仿宋_GB2312"/>
          <w:color w:val="000000"/>
          <w:kern w:val="0"/>
          <w:sz w:val="32"/>
          <w:szCs w:val="32"/>
          <w:u w:val="single" w:color="000000"/>
          <w:lang w:val="en-US" w:eastAsia="zh-CN"/>
        </w:rPr>
        <w:t>4</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4</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100</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eastAsia="zh-CN"/>
        </w:rPr>
        <w:t>无差异</w:t>
      </w:r>
      <w:r>
        <w:rPr>
          <w:rFonts w:hint="eastAsia" w:ascii="仿宋_GB2312" w:hAnsi="仿宋_GB2312" w:eastAsia="仿宋_GB2312" w:cs="仿宋_GB2312"/>
          <w:color w:val="000000"/>
          <w:kern w:val="0"/>
          <w:sz w:val="32"/>
          <w:szCs w:val="32"/>
        </w:rPr>
        <w:t>。</w:t>
      </w:r>
    </w:p>
    <w:p w14:paraId="3AFB663F">
      <w:pPr>
        <w:widowControl/>
        <w:spacing w:before="240" w:after="2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4.</w:t>
      </w:r>
      <w:r>
        <w:rPr>
          <w:rFonts w:hint="eastAsia" w:ascii="仿宋_GB2312" w:hAnsi="仿宋_GB2312" w:eastAsia="仿宋_GB2312" w:cs="仿宋_GB2312"/>
          <w:sz w:val="32"/>
          <w:szCs w:val="32"/>
          <w:highlight w:val="none"/>
          <w:lang w:eastAsia="zh-CN"/>
        </w:rPr>
        <w:t>其他社会保障和就业支出</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其他社会保障和就业支出</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color w:val="000000"/>
          <w:kern w:val="0"/>
          <w:sz w:val="32"/>
          <w:szCs w:val="32"/>
        </w:rPr>
        <w:t>。年初预算</w:t>
      </w:r>
      <w:r>
        <w:rPr>
          <w:rFonts w:hint="eastAsia" w:ascii="仿宋_GB2312" w:hAnsi="仿宋_GB2312" w:eastAsia="仿宋_GB2312" w:cs="仿宋_GB2312"/>
          <w:color w:val="000000"/>
          <w:kern w:val="0"/>
          <w:sz w:val="32"/>
          <w:szCs w:val="32"/>
          <w:u w:val="single" w:color="000000"/>
          <w:lang w:val="en-US" w:eastAsia="zh-CN"/>
        </w:rPr>
        <w:t>2.39</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0.56</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76.57</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4736487C">
      <w:pPr>
        <w:widowControl/>
        <w:spacing w:before="240" w:after="240"/>
        <w:jc w:val="left"/>
        <w:rPr>
          <w:rFonts w:hint="eastAsia" w:ascii="楷体" w:hAnsi="楷体" w:eastAsia="楷体" w:cs="楷体"/>
          <w:kern w:val="0"/>
          <w:sz w:val="32"/>
          <w:szCs w:val="32"/>
        </w:rPr>
      </w:pPr>
      <w:r>
        <w:rPr>
          <w:rFonts w:ascii="kai_ti_gb2312" w:hAnsi="kai_ti_gb2312" w:eastAsia="kai_ti_gb2312" w:cs="kai_ti_gb2312"/>
          <w:b/>
          <w:bCs/>
          <w:color w:val="000000"/>
          <w:kern w:val="0"/>
          <w:sz w:val="27"/>
          <w:szCs w:val="27"/>
        </w:rPr>
        <w:t xml:space="preserve">    </w:t>
      </w: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eastAsia="zh-CN"/>
        </w:rPr>
        <w:t>三</w:t>
      </w:r>
      <w:r>
        <w:rPr>
          <w:rFonts w:hint="eastAsia" w:ascii="楷体" w:hAnsi="楷体" w:eastAsia="楷体" w:cs="楷体"/>
          <w:b/>
          <w:bCs/>
          <w:color w:val="000000"/>
          <w:kern w:val="0"/>
          <w:sz w:val="32"/>
          <w:szCs w:val="32"/>
        </w:rPr>
        <w:t>）卫生健康支出（类）</w:t>
      </w:r>
    </w:p>
    <w:p w14:paraId="4C8BDC66">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卫生健康支出（类）决算数为</w:t>
      </w:r>
      <w:r>
        <w:rPr>
          <w:rFonts w:hint="eastAsia" w:ascii="仿宋_GB2312" w:hAnsi="仿宋_GB2312" w:eastAsia="仿宋_GB2312" w:cs="仿宋_GB2312"/>
          <w:color w:val="000000"/>
          <w:kern w:val="0"/>
          <w:sz w:val="32"/>
          <w:szCs w:val="32"/>
          <w:u w:val="single" w:color="000000"/>
        </w:rPr>
        <w:t> 10.56</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 xml:space="preserve"> 24.92</w:t>
      </w:r>
      <w:r>
        <w:rPr>
          <w:rFonts w:hint="eastAsia" w:ascii="仿宋_GB2312" w:hAnsi="仿宋_GB2312" w:eastAsia="仿宋_GB2312" w:cs="仿宋_GB2312"/>
          <w:color w:val="000000"/>
          <w:kern w:val="0"/>
          <w:sz w:val="32"/>
          <w:szCs w:val="32"/>
        </w:rPr>
        <w:t>万元。其中：</w:t>
      </w:r>
    </w:p>
    <w:p w14:paraId="147D66AC">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1．行政事业单位医疗（款）行政单位医疗（项）。年初预算</w:t>
      </w:r>
      <w:r>
        <w:rPr>
          <w:rFonts w:hint="eastAsia" w:ascii="仿宋_GB2312" w:hAnsi="仿宋_GB2312" w:eastAsia="仿宋_GB2312" w:cs="仿宋_GB2312"/>
          <w:color w:val="000000"/>
          <w:kern w:val="0"/>
          <w:sz w:val="32"/>
          <w:szCs w:val="32"/>
          <w:u w:val="single" w:color="000000"/>
          <w:lang w:val="en-US" w:eastAsia="zh-CN"/>
        </w:rPr>
        <w:t>9.05</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4.39</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51.5</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p>
    <w:p w14:paraId="4A310E8E">
      <w:pPr>
        <w:widowControl/>
        <w:spacing w:before="240" w:after="2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2．行政事业单位医疗（款）事业单位医疗（项）。年初预算</w:t>
      </w:r>
      <w:r>
        <w:rPr>
          <w:rFonts w:hint="eastAsia" w:ascii="仿宋_GB2312" w:hAnsi="仿宋_GB2312" w:eastAsia="仿宋_GB2312" w:cs="仿宋_GB2312"/>
          <w:color w:val="000000"/>
          <w:kern w:val="0"/>
          <w:sz w:val="32"/>
          <w:szCs w:val="32"/>
          <w:u w:val="single" w:color="000000"/>
          <w:lang w:val="en-US" w:eastAsia="zh-CN"/>
        </w:rPr>
        <w:t>22.5</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6.17</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72.58</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0EDE6F5A">
      <w:pPr>
        <w:keepNext w:val="0"/>
        <w:keepLines w:val="0"/>
        <w:pageBreakBefore w:val="0"/>
        <w:widowControl/>
        <w:kinsoku/>
        <w:wordWrap/>
        <w:overflowPunct/>
        <w:topLinePunct w:val="0"/>
        <w:autoSpaceDE/>
        <w:autoSpaceDN/>
        <w:bidi w:val="0"/>
        <w:spacing w:before="240" w:after="240" w:line="360" w:lineRule="auto"/>
        <w:ind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（四）城乡社区支出（类）</w:t>
      </w:r>
    </w:p>
    <w:p w14:paraId="321EA57D">
      <w:pPr>
        <w:widowControl/>
        <w:spacing w:before="240" w:after="24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城乡社区支出</w:t>
      </w:r>
      <w:r>
        <w:rPr>
          <w:rFonts w:hint="eastAsia" w:ascii="仿宋_GB2312" w:hAnsi="仿宋_GB2312" w:eastAsia="仿宋_GB2312" w:cs="仿宋_GB2312"/>
          <w:color w:val="000000"/>
          <w:kern w:val="0"/>
          <w:sz w:val="32"/>
          <w:szCs w:val="32"/>
        </w:rPr>
        <w:t>（类）决算数为</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122.61</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color w:val="000000"/>
          <w:kern w:val="0"/>
          <w:sz w:val="32"/>
          <w:szCs w:val="32"/>
          <w:u w:val="single" w:color="000000"/>
          <w:lang w:val="en-US" w:eastAsia="zh-CN"/>
        </w:rPr>
        <w:t>25.82</w:t>
      </w:r>
      <w:r>
        <w:rPr>
          <w:rFonts w:hint="eastAsia" w:ascii="仿宋_GB2312" w:hAnsi="仿宋_GB2312" w:eastAsia="仿宋_GB2312" w:cs="仿宋_GB2312"/>
          <w:color w:val="000000"/>
          <w:kern w:val="0"/>
          <w:sz w:val="32"/>
          <w:szCs w:val="32"/>
        </w:rPr>
        <w:t>万元。其中：</w:t>
      </w:r>
    </w:p>
    <w:p w14:paraId="6B996910">
      <w:pPr>
        <w:widowControl/>
        <w:spacing w:before="240" w:after="240"/>
        <w:ind w:firstLine="320" w:firstLineChars="10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1.城乡社区管理事务（款）其他城乡社区管理事务支出（项）。年初预算 </w:t>
      </w:r>
      <w:r>
        <w:rPr>
          <w:rFonts w:hint="eastAsia" w:ascii="仿宋_GB2312" w:hAnsi="仿宋_GB2312" w:eastAsia="仿宋_GB2312" w:cs="仿宋_GB2312"/>
          <w:kern w:val="2"/>
          <w:sz w:val="32"/>
          <w:szCs w:val="32"/>
          <w:highlight w:val="none"/>
          <w:u w:val="single"/>
          <w:lang w:val="en-US" w:eastAsia="zh-CN" w:bidi="ar-SA"/>
        </w:rPr>
        <w:t>81.78</w:t>
      </w:r>
      <w:r>
        <w:rPr>
          <w:rFonts w:hint="eastAsia" w:ascii="仿宋_GB2312" w:hAnsi="仿宋_GB2312" w:eastAsia="仿宋_GB2312" w:cs="仿宋_GB2312"/>
          <w:kern w:val="2"/>
          <w:sz w:val="32"/>
          <w:szCs w:val="24"/>
          <w:lang w:val="en-US" w:eastAsia="zh-CN" w:bidi="ar-SA"/>
        </w:rPr>
        <w:t>万元，决算支出</w:t>
      </w:r>
      <w:r>
        <w:rPr>
          <w:rFonts w:hint="eastAsia" w:ascii="仿宋_GB2312" w:hAnsi="仿宋_GB2312" w:eastAsia="仿宋_GB2312" w:cs="仿宋_GB2312"/>
          <w:kern w:val="2"/>
          <w:sz w:val="32"/>
          <w:szCs w:val="32"/>
          <w:highlight w:val="none"/>
          <w:u w:val="single"/>
          <w:lang w:val="en-US" w:eastAsia="zh-CN" w:bidi="ar-SA"/>
        </w:rPr>
        <w:t>12.37</w:t>
      </w:r>
      <w:r>
        <w:rPr>
          <w:rFonts w:hint="eastAsia" w:ascii="仿宋_GB2312" w:hAnsi="仿宋_GB2312" w:eastAsia="仿宋_GB2312" w:cs="仿宋_GB2312"/>
          <w:kern w:val="2"/>
          <w:sz w:val="32"/>
          <w:szCs w:val="24"/>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84.87%</w:t>
      </w:r>
      <w:r>
        <w:rPr>
          <w:rFonts w:hint="eastAsia" w:ascii="仿宋_GB2312" w:hAnsi="仿宋_GB2312" w:eastAsia="仿宋_GB2312" w:cs="仿宋_GB2312"/>
          <w:kern w:val="2"/>
          <w:sz w:val="32"/>
          <w:szCs w:val="24"/>
          <w:lang w:val="en-US" w:eastAsia="zh-CN" w:bidi="ar-SA"/>
        </w:rPr>
        <w:t>。决算数与年初预算数的差异原因：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1D0640EB">
      <w:pPr>
        <w:widowControl/>
        <w:numPr>
          <w:ilvl w:val="0"/>
          <w:numId w:val="0"/>
        </w:numPr>
        <w:spacing w:before="240" w:after="240"/>
        <w:ind w:firstLine="320" w:firstLineChars="100"/>
        <w:jc w:val="left"/>
        <w:rPr>
          <w:rFonts w:hint="eastAsia"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 xml:space="preserve">2.城乡社区公共设施（款）其他城乡社区公共设施支出（项）。年初预算 </w:t>
      </w:r>
      <w:r>
        <w:rPr>
          <w:rFonts w:hint="eastAsia" w:ascii="仿宋_GB2312" w:hAnsi="仿宋_GB2312" w:eastAsia="仿宋_GB2312" w:cs="仿宋_GB2312"/>
          <w:kern w:val="2"/>
          <w:sz w:val="32"/>
          <w:szCs w:val="32"/>
          <w:highlight w:val="none"/>
          <w:u w:val="single"/>
          <w:lang w:val="en-US" w:eastAsia="zh-CN" w:bidi="ar-SA"/>
        </w:rPr>
        <w:t xml:space="preserve"> 66.64</w:t>
      </w:r>
      <w:r>
        <w:rPr>
          <w:rFonts w:hint="eastAsia" w:ascii="仿宋_GB2312" w:hAnsi="仿宋_GB2312" w:eastAsia="仿宋_GB2312" w:cs="仿宋_GB2312"/>
          <w:kern w:val="2"/>
          <w:sz w:val="32"/>
          <w:szCs w:val="24"/>
          <w:lang w:val="en-US" w:eastAsia="zh-CN" w:bidi="ar-SA"/>
        </w:rPr>
        <w:t>万元，决算支出</w:t>
      </w:r>
      <w:r>
        <w:rPr>
          <w:rFonts w:hint="eastAsia" w:ascii="仿宋_GB2312" w:hAnsi="仿宋_GB2312" w:eastAsia="仿宋_GB2312" w:cs="仿宋_GB2312"/>
          <w:kern w:val="2"/>
          <w:sz w:val="32"/>
          <w:szCs w:val="32"/>
          <w:highlight w:val="none"/>
          <w:u w:val="single"/>
          <w:lang w:val="en-US" w:eastAsia="zh-CN" w:bidi="ar-SA"/>
        </w:rPr>
        <w:t>110.24</w:t>
      </w:r>
      <w:r>
        <w:rPr>
          <w:rFonts w:hint="eastAsia" w:ascii="仿宋_GB2312" w:hAnsi="仿宋_GB2312" w:eastAsia="仿宋_GB2312" w:cs="仿宋_GB2312"/>
          <w:kern w:val="2"/>
          <w:sz w:val="32"/>
          <w:szCs w:val="24"/>
          <w:lang w:val="en-US" w:eastAsia="zh-CN" w:bidi="ar-SA"/>
        </w:rPr>
        <w:t>万元。完成年初预算的</w:t>
      </w:r>
      <w:r>
        <w:rPr>
          <w:rFonts w:hint="eastAsia" w:ascii="仿宋_GB2312" w:hAnsi="仿宋_GB2312" w:eastAsia="仿宋_GB2312" w:cs="仿宋_GB2312"/>
          <w:kern w:val="2"/>
          <w:sz w:val="32"/>
          <w:szCs w:val="32"/>
          <w:highlight w:val="none"/>
          <w:u w:val="single"/>
          <w:lang w:val="en-US" w:eastAsia="zh-CN" w:bidi="ar-SA"/>
        </w:rPr>
        <w:t>65.63%</w:t>
      </w:r>
      <w:r>
        <w:rPr>
          <w:rFonts w:hint="eastAsia" w:ascii="仿宋_GB2312" w:hAnsi="仿宋_GB2312" w:eastAsia="仿宋_GB2312" w:cs="仿宋_GB2312"/>
          <w:kern w:val="2"/>
          <w:sz w:val="32"/>
          <w:szCs w:val="24"/>
          <w:lang w:val="en-US" w:eastAsia="zh-CN" w:bidi="ar-SA"/>
        </w:rPr>
        <w:t>。决算数与年初预算数的差异原因：村社区经费调整。</w:t>
      </w:r>
    </w:p>
    <w:p w14:paraId="0627FAFF">
      <w:pPr>
        <w:pStyle w:val="8"/>
        <w:keepNext w:val="0"/>
        <w:keepLines w:val="0"/>
        <w:pageBreakBefore w:val="0"/>
        <w:tabs>
          <w:tab w:val="left" w:pos="4275"/>
        </w:tabs>
        <w:kinsoku/>
        <w:wordWrap/>
        <w:overflowPunct/>
        <w:topLinePunct w:val="0"/>
        <w:autoSpaceDE/>
        <w:autoSpaceDN/>
        <w:bidi w:val="0"/>
        <w:adjustRightInd/>
        <w:snapToGrid/>
        <w:spacing w:after="0" w:line="360" w:lineRule="auto"/>
        <w:ind w:firstLine="643" w:firstLineChars="200"/>
        <w:textAlignment w:val="auto"/>
        <w:rPr>
          <w:rFonts w:hint="eastAsia" w:ascii="方正楷体简体" w:hAnsi="方正楷体简体" w:eastAsia="方正楷体简体" w:cs="方正楷体简体"/>
          <w:b/>
          <w:bCs/>
          <w:kern w:val="2"/>
          <w:sz w:val="32"/>
          <w:szCs w:val="32"/>
          <w:lang w:val="en-US" w:eastAsia="zh-CN" w:bidi="ar-SA"/>
        </w:rPr>
      </w:pPr>
      <w:r>
        <w:rPr>
          <w:rFonts w:hint="eastAsia" w:ascii="方正楷体简体" w:hAnsi="方正楷体简体" w:eastAsia="方正楷体简体" w:cs="方正楷体简体"/>
          <w:b/>
          <w:bCs/>
          <w:kern w:val="2"/>
          <w:sz w:val="32"/>
          <w:szCs w:val="32"/>
          <w:lang w:val="en-US" w:eastAsia="zh-CN" w:bidi="ar-SA"/>
        </w:rPr>
        <w:t>（五）农林水支出（类）</w:t>
      </w:r>
    </w:p>
    <w:p w14:paraId="0806AF82">
      <w:pPr>
        <w:keepNext w:val="0"/>
        <w:keepLines w:val="0"/>
        <w:pageBreakBefore w:val="0"/>
        <w:widowControl/>
        <w:kinsoku/>
        <w:wordWrap/>
        <w:overflowPunct/>
        <w:topLinePunct w:val="0"/>
        <w:autoSpaceDE/>
        <w:autoSpaceDN/>
        <w:bidi w:val="0"/>
        <w:adjustRightInd/>
        <w:snapToGrid/>
        <w:spacing w:before="240" w:after="240" w:line="360" w:lineRule="auto"/>
        <w:ind w:firstLine="640" w:firstLineChars="200"/>
        <w:jc w:val="both"/>
        <w:textAlignment w:val="auto"/>
        <w:outlineLvl w:val="9"/>
        <w:rPr>
          <w:rFonts w:eastAsia="仿宋_GB2312"/>
          <w:sz w:val="32"/>
          <w:szCs w:val="32"/>
          <w:highlight w:val="none"/>
        </w:rPr>
      </w:pPr>
      <w:r>
        <w:rPr>
          <w:rFonts w:hint="eastAsia" w:eastAsia="仿宋_GB2312"/>
          <w:sz w:val="32"/>
          <w:szCs w:val="32"/>
          <w:highlight w:val="none"/>
          <w:lang w:eastAsia="zh-CN"/>
        </w:rPr>
        <w:t>农林水支出（</w:t>
      </w:r>
      <w:r>
        <w:rPr>
          <w:rFonts w:hint="eastAsia" w:eastAsia="仿宋_GB2312"/>
          <w:sz w:val="32"/>
          <w:szCs w:val="32"/>
          <w:highlight w:val="none"/>
        </w:rPr>
        <w:t>类</w:t>
      </w:r>
      <w:r>
        <w:rPr>
          <w:rFonts w:hint="eastAsia" w:eastAsia="仿宋_GB2312"/>
          <w:sz w:val="32"/>
          <w:szCs w:val="32"/>
          <w:highlight w:val="none"/>
          <w:lang w:eastAsia="zh-CN"/>
        </w:rPr>
        <w:t>）决</w:t>
      </w:r>
      <w:r>
        <w:rPr>
          <w:rFonts w:hint="eastAsia" w:eastAsia="仿宋_GB2312"/>
          <w:sz w:val="32"/>
          <w:szCs w:val="32"/>
          <w:highlight w:val="none"/>
        </w:rPr>
        <w:t>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48.43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w:t>
      </w:r>
      <w:r>
        <w:rPr>
          <w:rFonts w:hint="eastAsia" w:ascii="仿宋_GB2312" w:hAnsi="仿宋" w:eastAsia="仿宋_GB2312" w:cs="Times New Roman"/>
          <w:kern w:val="2"/>
          <w:sz w:val="32"/>
          <w:szCs w:val="24"/>
          <w:lang w:val="en-US" w:eastAsia="zh-CN" w:bidi="ar-SA"/>
        </w:rPr>
        <w:t>与年初预算相比减少</w:t>
      </w:r>
      <w:r>
        <w:rPr>
          <w:rFonts w:hint="eastAsia" w:eastAsia="仿宋_GB2312"/>
          <w:sz w:val="32"/>
          <w:szCs w:val="32"/>
          <w:highlight w:val="none"/>
          <w:u w:val="single"/>
          <w:lang w:val="en-US" w:eastAsia="zh-CN"/>
        </w:rPr>
        <w:t>456.93</w:t>
      </w:r>
      <w:r>
        <w:rPr>
          <w:rFonts w:hint="eastAsia" w:ascii="仿宋_GB2312" w:hAnsi="仿宋" w:eastAsia="仿宋_GB2312" w:cs="Times New Roman"/>
          <w:kern w:val="2"/>
          <w:sz w:val="32"/>
          <w:szCs w:val="24"/>
          <w:lang w:val="en-US" w:eastAsia="zh-CN" w:bidi="ar-SA"/>
        </w:rPr>
        <w:t>万元。其中：</w:t>
      </w:r>
    </w:p>
    <w:p w14:paraId="7D13B840">
      <w:pPr>
        <w:pStyle w:val="8"/>
        <w:keepNext w:val="0"/>
        <w:keepLines w:val="0"/>
        <w:pageBreakBefore w:val="0"/>
        <w:widowControl w:val="0"/>
        <w:tabs>
          <w:tab w:val="left" w:pos="4275"/>
        </w:tabs>
        <w:kinsoku/>
        <w:wordWrap/>
        <w:overflowPunct/>
        <w:topLinePunct w:val="0"/>
        <w:autoSpaceDE/>
        <w:autoSpaceDN/>
        <w:bidi w:val="0"/>
        <w:adjustRightInd/>
        <w:snapToGrid/>
        <w:spacing w:after="0" w:line="360" w:lineRule="auto"/>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1.</w:t>
      </w:r>
      <w:r>
        <w:rPr>
          <w:rFonts w:hint="eastAsia" w:eastAsia="仿宋_GB2312"/>
          <w:sz w:val="32"/>
          <w:szCs w:val="32"/>
          <w:highlight w:val="none"/>
          <w:lang w:eastAsia="zh-CN"/>
        </w:rPr>
        <w:t>巩固脱贫攻坚成果衔接乡村振兴</w:t>
      </w:r>
      <w:r>
        <w:rPr>
          <w:rFonts w:eastAsia="仿宋_GB2312"/>
          <w:sz w:val="32"/>
          <w:szCs w:val="32"/>
          <w:highlight w:val="none"/>
        </w:rPr>
        <w:t>（款）</w:t>
      </w:r>
      <w:r>
        <w:rPr>
          <w:rFonts w:hint="eastAsia" w:eastAsia="仿宋_GB2312"/>
          <w:sz w:val="32"/>
          <w:szCs w:val="32"/>
          <w:highlight w:val="none"/>
          <w:lang w:eastAsia="zh-CN"/>
        </w:rPr>
        <w:t>其他巩固脱贫攻坚成果衔接乡村振兴支出</w:t>
      </w:r>
      <w:r>
        <w:rPr>
          <w:rFonts w:eastAsia="仿宋_GB2312"/>
          <w:sz w:val="32"/>
          <w:szCs w:val="32"/>
          <w:highlight w:val="none"/>
        </w:rPr>
        <w:t>（项）。年初预算</w:t>
      </w:r>
      <w:r>
        <w:rPr>
          <w:rFonts w:eastAsia="仿宋_GB2312"/>
          <w:sz w:val="32"/>
          <w:szCs w:val="32"/>
          <w:highlight w:val="none"/>
          <w:u w:val="single"/>
        </w:rPr>
        <w:t xml:space="preserve">  </w:t>
      </w:r>
      <w:r>
        <w:rPr>
          <w:rFonts w:hint="eastAsia" w:ascii="Times New Roman" w:hAnsi="Times New Roman" w:eastAsia="仿宋_GB2312" w:cs="Times New Roman"/>
          <w:kern w:val="2"/>
          <w:sz w:val="32"/>
          <w:szCs w:val="32"/>
          <w:highlight w:val="none"/>
          <w:u w:val="single"/>
          <w:lang w:val="en-US" w:eastAsia="zh-CN" w:bidi="ar-SA"/>
        </w:rPr>
        <w:t xml:space="preserve"> 48.71</w:t>
      </w:r>
      <w:r>
        <w:rPr>
          <w:rFonts w:eastAsia="仿宋_GB2312"/>
          <w:sz w:val="32"/>
          <w:szCs w:val="32"/>
          <w:highlight w:val="none"/>
        </w:rPr>
        <w:t>万元，</w:t>
      </w:r>
      <w:r>
        <w:rPr>
          <w:rFonts w:hint="eastAsia" w:ascii="仿宋_GB2312" w:hAnsi="仿宋" w:eastAsia="仿宋_GB2312" w:cs="Times New Roman"/>
          <w:kern w:val="2"/>
          <w:sz w:val="32"/>
          <w:szCs w:val="24"/>
          <w:lang w:val="en-US" w:eastAsia="zh-CN" w:bidi="ar-SA"/>
        </w:rPr>
        <w:t>决算支出</w:t>
      </w:r>
      <w:r>
        <w:rPr>
          <w:rFonts w:hint="eastAsia" w:ascii="Times New Roman" w:hAnsi="Times New Roman" w:eastAsia="仿宋_GB2312" w:cs="Times New Roman"/>
          <w:kern w:val="2"/>
          <w:sz w:val="32"/>
          <w:szCs w:val="32"/>
          <w:highlight w:val="none"/>
          <w:u w:val="single"/>
          <w:lang w:val="en-US" w:eastAsia="zh-CN" w:bidi="ar-SA"/>
        </w:rPr>
        <w:t>4.78</w:t>
      </w:r>
      <w:r>
        <w:rPr>
          <w:rFonts w:hint="eastAsia" w:ascii="仿宋_GB2312" w:hAnsi="仿宋" w:eastAsia="仿宋_GB2312" w:cs="Times New Roman"/>
          <w:kern w:val="2"/>
          <w:sz w:val="32"/>
          <w:szCs w:val="24"/>
          <w:lang w:val="en-US" w:eastAsia="zh-CN" w:bidi="ar-SA"/>
        </w:rPr>
        <w:t>万元，完成年初预算的</w:t>
      </w:r>
      <w:r>
        <w:rPr>
          <w:rFonts w:hint="eastAsia" w:ascii="Times New Roman" w:hAnsi="Times New Roman" w:eastAsia="仿宋_GB2312" w:cs="Times New Roman"/>
          <w:kern w:val="2"/>
          <w:sz w:val="32"/>
          <w:szCs w:val="32"/>
          <w:highlight w:val="none"/>
          <w:u w:val="single"/>
          <w:lang w:val="en-US" w:eastAsia="zh-CN" w:bidi="ar-SA"/>
        </w:rPr>
        <w:t>90.19%</w:t>
      </w:r>
      <w:r>
        <w:rPr>
          <w:rFonts w:eastAsia="仿宋_GB2312"/>
          <w:sz w:val="32"/>
          <w:szCs w:val="32"/>
          <w:highlight w:val="none"/>
        </w:rPr>
        <w:t>。</w:t>
      </w:r>
      <w:r>
        <w:rPr>
          <w:rFonts w:hint="eastAsia" w:ascii="仿宋_GB2312" w:hAnsi="仿宋_GB2312" w:eastAsia="仿宋_GB2312" w:cs="仿宋_GB2312"/>
          <w:color w:val="000000"/>
          <w:kern w:val="0"/>
          <w:sz w:val="32"/>
          <w:szCs w:val="32"/>
        </w:rPr>
        <w:t>决算数与年初预算数的差异原因</w:t>
      </w:r>
      <w:r>
        <w:rPr>
          <w:rFonts w:eastAsia="仿宋_GB2312"/>
          <w:sz w:val="32"/>
          <w:szCs w:val="32"/>
          <w:highlight w:val="none"/>
        </w:rPr>
        <w:t>：</w:t>
      </w:r>
      <w:r>
        <w:rPr>
          <w:rFonts w:hint="eastAsia" w:eastAsia="仿宋_GB2312"/>
          <w:sz w:val="32"/>
          <w:szCs w:val="32"/>
          <w:highlight w:val="none"/>
          <w:lang w:val="en-US" w:eastAsia="zh-CN"/>
        </w:rPr>
        <w:t>2024年5月一体化系统迁移科区导致</w:t>
      </w:r>
      <w:r>
        <w:rPr>
          <w:rFonts w:eastAsia="仿宋_GB2312"/>
          <w:sz w:val="32"/>
          <w:szCs w:val="32"/>
          <w:highlight w:val="none"/>
        </w:rPr>
        <w:t>。</w:t>
      </w:r>
    </w:p>
    <w:p w14:paraId="20A164D3">
      <w:pPr>
        <w:pStyle w:val="8"/>
        <w:keepNext w:val="0"/>
        <w:keepLines w:val="0"/>
        <w:pageBreakBefore w:val="0"/>
        <w:widowControl w:val="0"/>
        <w:tabs>
          <w:tab w:val="left" w:pos="4275"/>
        </w:tabs>
        <w:kinsoku/>
        <w:wordWrap/>
        <w:overflowPunct/>
        <w:topLinePunct w:val="0"/>
        <w:autoSpaceDE/>
        <w:autoSpaceDN/>
        <w:bidi w:val="0"/>
        <w:adjustRightInd/>
        <w:snapToGrid/>
        <w:spacing w:after="0" w:line="360" w:lineRule="auto"/>
        <w:ind w:firstLine="640" w:firstLineChars="200"/>
        <w:textAlignment w:val="auto"/>
        <w:rPr>
          <w:rFonts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lang w:eastAsia="zh-CN"/>
        </w:rPr>
        <w:t>农村综合改革</w:t>
      </w:r>
      <w:r>
        <w:rPr>
          <w:rFonts w:eastAsia="仿宋_GB2312"/>
          <w:sz w:val="32"/>
          <w:szCs w:val="32"/>
          <w:highlight w:val="none"/>
        </w:rPr>
        <w:t>（款）</w:t>
      </w:r>
      <w:r>
        <w:rPr>
          <w:rFonts w:hint="eastAsia" w:eastAsia="仿宋_GB2312"/>
          <w:sz w:val="32"/>
          <w:szCs w:val="32"/>
          <w:highlight w:val="none"/>
          <w:lang w:eastAsia="zh-CN"/>
        </w:rPr>
        <w:t>对村委会和村党支部的补助</w:t>
      </w:r>
      <w:r>
        <w:rPr>
          <w:rFonts w:eastAsia="仿宋_GB2312"/>
          <w:sz w:val="32"/>
          <w:szCs w:val="32"/>
          <w:highlight w:val="none"/>
        </w:rPr>
        <w:t>（项）。年初预算</w:t>
      </w:r>
      <w:r>
        <w:rPr>
          <w:rFonts w:eastAsia="仿宋_GB2312"/>
          <w:sz w:val="32"/>
          <w:szCs w:val="32"/>
          <w:highlight w:val="none"/>
          <w:u w:val="single"/>
        </w:rPr>
        <w:t xml:space="preserve">  </w:t>
      </w:r>
      <w:r>
        <w:rPr>
          <w:rFonts w:hint="eastAsia" w:ascii="Times New Roman" w:hAnsi="Times New Roman" w:eastAsia="仿宋_GB2312" w:cs="Times New Roman"/>
          <w:kern w:val="2"/>
          <w:sz w:val="32"/>
          <w:szCs w:val="32"/>
          <w:highlight w:val="none"/>
          <w:u w:val="single"/>
          <w:lang w:val="en-US" w:eastAsia="zh-CN" w:bidi="ar-SA"/>
        </w:rPr>
        <w:t xml:space="preserve"> 64 </w:t>
      </w:r>
      <w:r>
        <w:rPr>
          <w:rFonts w:eastAsia="仿宋_GB2312"/>
          <w:sz w:val="32"/>
          <w:szCs w:val="32"/>
          <w:highlight w:val="none"/>
        </w:rPr>
        <w:t>万元</w:t>
      </w:r>
      <w:r>
        <w:rPr>
          <w:rFonts w:hint="eastAsia" w:eastAsia="仿宋_GB2312"/>
          <w:sz w:val="32"/>
          <w:szCs w:val="32"/>
          <w:highlight w:val="none"/>
          <w:lang w:eastAsia="zh-CN"/>
        </w:rPr>
        <w:t>，</w:t>
      </w:r>
      <w:r>
        <w:rPr>
          <w:rFonts w:hint="eastAsia" w:ascii="仿宋_GB2312" w:hAnsi="仿宋" w:eastAsia="仿宋_GB2312" w:cs="Times New Roman"/>
          <w:kern w:val="2"/>
          <w:sz w:val="32"/>
          <w:szCs w:val="24"/>
          <w:lang w:val="en-US" w:eastAsia="zh-CN" w:bidi="ar-SA"/>
        </w:rPr>
        <w:t>决算支出</w:t>
      </w:r>
      <w:r>
        <w:rPr>
          <w:rFonts w:hint="eastAsia" w:ascii="Times New Roman" w:hAnsi="Times New Roman" w:eastAsia="仿宋_GB2312" w:cs="Times New Roman"/>
          <w:kern w:val="2"/>
          <w:sz w:val="32"/>
          <w:szCs w:val="32"/>
          <w:highlight w:val="none"/>
          <w:u w:val="single"/>
          <w:lang w:val="en-US" w:eastAsia="zh-CN" w:bidi="ar-SA"/>
        </w:rPr>
        <w:t>21.33</w:t>
      </w:r>
      <w:r>
        <w:rPr>
          <w:rFonts w:hint="eastAsia" w:ascii="仿宋_GB2312" w:hAnsi="仿宋" w:eastAsia="仿宋_GB2312" w:cs="Times New Roman"/>
          <w:kern w:val="2"/>
          <w:sz w:val="32"/>
          <w:szCs w:val="24"/>
          <w:lang w:val="en-US" w:eastAsia="zh-CN" w:bidi="ar-SA"/>
        </w:rPr>
        <w:t>万元，完成年初预算的</w:t>
      </w:r>
      <w:r>
        <w:rPr>
          <w:rFonts w:hint="eastAsia" w:ascii="Times New Roman" w:hAnsi="Times New Roman" w:eastAsia="仿宋_GB2312" w:cs="Times New Roman"/>
          <w:kern w:val="2"/>
          <w:sz w:val="32"/>
          <w:szCs w:val="32"/>
          <w:highlight w:val="none"/>
          <w:u w:val="single"/>
          <w:lang w:val="en-US" w:eastAsia="zh-CN" w:bidi="ar-SA"/>
        </w:rPr>
        <w:t>66.67%</w:t>
      </w:r>
      <w:r>
        <w:rPr>
          <w:rFonts w:hint="eastAsia" w:ascii="Times New Roman" w:hAnsi="Times New Roman" w:eastAsia="仿宋_GB2312" w:cs="Times New Roman"/>
          <w:kern w:val="2"/>
          <w:sz w:val="32"/>
          <w:szCs w:val="32"/>
          <w:highlight w:val="none"/>
          <w:u w:val="none"/>
          <w:lang w:val="en-US" w:eastAsia="zh-CN" w:bidi="ar-SA"/>
        </w:rPr>
        <w:t xml:space="preserve"> 。</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 w:eastAsia="仿宋_GB2312" w:cs="Times New Roman"/>
          <w:kern w:val="2"/>
          <w:sz w:val="32"/>
          <w:szCs w:val="24"/>
          <w:lang w:val="en-US" w:eastAsia="zh-CN" w:bidi="ar-SA"/>
        </w:rPr>
        <w:t>：</w:t>
      </w:r>
      <w:r>
        <w:rPr>
          <w:rFonts w:hint="eastAsia" w:eastAsia="仿宋_GB2312"/>
          <w:sz w:val="32"/>
          <w:szCs w:val="32"/>
          <w:highlight w:val="none"/>
          <w:lang w:val="en-US" w:eastAsia="zh-CN"/>
        </w:rPr>
        <w:t>2024年5月一体化系统迁移科区导致</w:t>
      </w:r>
      <w:r>
        <w:rPr>
          <w:rFonts w:eastAsia="仿宋_GB2312"/>
          <w:sz w:val="32"/>
          <w:szCs w:val="32"/>
          <w:highlight w:val="none"/>
        </w:rPr>
        <w:t>。</w:t>
      </w:r>
    </w:p>
    <w:p w14:paraId="26C3011C">
      <w:pPr>
        <w:widowControl/>
        <w:spacing w:before="240" w:after="240"/>
        <w:ind w:firstLine="640" w:firstLineChars="200"/>
        <w:jc w:val="left"/>
        <w:rPr>
          <w:rFonts w:hint="eastAsia" w:ascii="楷体" w:hAnsi="楷体" w:eastAsia="楷体" w:cs="楷体"/>
          <w:b/>
          <w:bCs/>
          <w:color w:val="000000"/>
          <w:kern w:val="0"/>
          <w:sz w:val="32"/>
          <w:szCs w:val="32"/>
        </w:rPr>
      </w:pPr>
      <w:r>
        <w:rPr>
          <w:rFonts w:hint="eastAsia" w:ascii="仿宋_GB2312" w:hAnsi="仿宋_GB2312" w:eastAsia="仿宋_GB2312" w:cs="仿宋_GB2312"/>
          <w:sz w:val="32"/>
          <w:szCs w:val="32"/>
          <w:highlight w:val="none"/>
          <w:lang w:val="en-US" w:eastAsia="zh-CN"/>
        </w:rPr>
        <w:t>3.</w:t>
      </w:r>
      <w:r>
        <w:rPr>
          <w:rFonts w:hint="eastAsia" w:eastAsia="仿宋_GB2312"/>
          <w:sz w:val="32"/>
          <w:szCs w:val="32"/>
          <w:highlight w:val="none"/>
          <w:lang w:eastAsia="zh-CN"/>
        </w:rPr>
        <w:t>农村综合改革</w:t>
      </w:r>
      <w:r>
        <w:rPr>
          <w:rFonts w:eastAsia="仿宋_GB2312"/>
          <w:sz w:val="32"/>
          <w:szCs w:val="32"/>
          <w:highlight w:val="none"/>
        </w:rPr>
        <w:t>（款）</w:t>
      </w:r>
      <w:r>
        <w:rPr>
          <w:rFonts w:hint="eastAsia" w:eastAsia="仿宋_GB2312"/>
          <w:sz w:val="32"/>
          <w:szCs w:val="32"/>
          <w:highlight w:val="none"/>
          <w:lang w:eastAsia="zh-CN"/>
        </w:rPr>
        <w:t>对村集体经济组织的补助</w:t>
      </w:r>
      <w:r>
        <w:rPr>
          <w:rFonts w:eastAsia="仿宋_GB2312"/>
          <w:sz w:val="32"/>
          <w:szCs w:val="32"/>
          <w:highlight w:val="none"/>
        </w:rPr>
        <w:t>（项）。年初预算</w:t>
      </w:r>
      <w:r>
        <w:rPr>
          <w:rFonts w:eastAsia="仿宋_GB2312"/>
          <w:sz w:val="32"/>
          <w:szCs w:val="32"/>
          <w:highlight w:val="none"/>
          <w:u w:val="single"/>
        </w:rPr>
        <w:t xml:space="preserve">  </w:t>
      </w:r>
      <w:r>
        <w:rPr>
          <w:rFonts w:hint="eastAsia" w:ascii="Times New Roman" w:hAnsi="Times New Roman" w:eastAsia="仿宋_GB2312" w:cs="Times New Roman"/>
          <w:kern w:val="2"/>
          <w:sz w:val="32"/>
          <w:szCs w:val="32"/>
          <w:highlight w:val="none"/>
          <w:u w:val="single"/>
          <w:lang w:val="en-US" w:eastAsia="zh-CN" w:bidi="ar-SA"/>
        </w:rPr>
        <w:t xml:space="preserve">14.38 </w:t>
      </w:r>
      <w:r>
        <w:rPr>
          <w:rFonts w:eastAsia="仿宋_GB2312"/>
          <w:sz w:val="32"/>
          <w:szCs w:val="32"/>
          <w:highlight w:val="none"/>
        </w:rPr>
        <w:t>万元</w:t>
      </w:r>
      <w:r>
        <w:rPr>
          <w:rFonts w:hint="eastAsia" w:eastAsia="仿宋_GB2312"/>
          <w:sz w:val="32"/>
          <w:szCs w:val="32"/>
          <w:highlight w:val="none"/>
          <w:lang w:eastAsia="zh-CN"/>
        </w:rPr>
        <w:t>，</w:t>
      </w:r>
      <w:r>
        <w:rPr>
          <w:rFonts w:hint="eastAsia" w:ascii="仿宋_GB2312" w:hAnsi="仿宋" w:eastAsia="仿宋_GB2312" w:cs="Times New Roman"/>
          <w:kern w:val="2"/>
          <w:sz w:val="32"/>
          <w:szCs w:val="24"/>
          <w:lang w:val="en-US" w:eastAsia="zh-CN" w:bidi="ar-SA"/>
        </w:rPr>
        <w:t>决算支出</w:t>
      </w:r>
      <w:r>
        <w:rPr>
          <w:rFonts w:hint="eastAsia" w:ascii="Times New Roman" w:hAnsi="Times New Roman" w:eastAsia="仿宋_GB2312" w:cs="Times New Roman"/>
          <w:kern w:val="2"/>
          <w:sz w:val="32"/>
          <w:szCs w:val="32"/>
          <w:highlight w:val="none"/>
          <w:u w:val="single"/>
          <w:lang w:val="en-US" w:eastAsia="zh-CN" w:bidi="ar-SA"/>
        </w:rPr>
        <w:t>22.32</w:t>
      </w:r>
      <w:r>
        <w:rPr>
          <w:rFonts w:hint="eastAsia" w:ascii="仿宋_GB2312" w:hAnsi="仿宋" w:eastAsia="仿宋_GB2312" w:cs="Times New Roman"/>
          <w:kern w:val="2"/>
          <w:sz w:val="32"/>
          <w:szCs w:val="24"/>
          <w:lang w:val="en-US" w:eastAsia="zh-CN" w:bidi="ar-SA"/>
        </w:rPr>
        <w:t>万元，完成年初预算的</w:t>
      </w:r>
      <w:r>
        <w:rPr>
          <w:rFonts w:hint="eastAsia" w:ascii="Times New Roman" w:hAnsi="Times New Roman" w:eastAsia="仿宋_GB2312" w:cs="Times New Roman"/>
          <w:kern w:val="2"/>
          <w:sz w:val="32"/>
          <w:szCs w:val="32"/>
          <w:highlight w:val="none"/>
          <w:u w:val="single"/>
          <w:lang w:val="en-US" w:eastAsia="zh-CN" w:bidi="ar-SA"/>
        </w:rPr>
        <w:t>55.22%</w:t>
      </w:r>
      <w:r>
        <w:rPr>
          <w:rFonts w:eastAsia="仿宋_GB2312"/>
          <w:sz w:val="32"/>
          <w:szCs w:val="32"/>
          <w:highlight w:val="none"/>
        </w:rPr>
        <w:t>。</w:t>
      </w:r>
      <w:r>
        <w:rPr>
          <w:rFonts w:hint="eastAsia" w:ascii="仿宋_GB2312" w:hAnsi="仿宋_GB2312" w:eastAsia="仿宋_GB2312" w:cs="仿宋_GB2312"/>
          <w:color w:val="000000"/>
          <w:kern w:val="0"/>
          <w:sz w:val="32"/>
          <w:szCs w:val="32"/>
        </w:rPr>
        <w:t>决算数与年初预算数的差异原因</w:t>
      </w:r>
      <w:r>
        <w:rPr>
          <w:rFonts w:eastAsia="仿宋_GB2312"/>
          <w:sz w:val="32"/>
          <w:szCs w:val="32"/>
          <w:highlight w:val="none"/>
        </w:rPr>
        <w:t>：</w:t>
      </w:r>
      <w:r>
        <w:rPr>
          <w:rFonts w:hint="eastAsia" w:eastAsia="仿宋_GB2312"/>
          <w:sz w:val="32"/>
          <w:szCs w:val="32"/>
          <w:highlight w:val="none"/>
          <w:lang w:val="en-US" w:eastAsia="zh-CN"/>
        </w:rPr>
        <w:t>2024年5月一体化系统迁移科区导致</w:t>
      </w:r>
      <w:r>
        <w:rPr>
          <w:rFonts w:eastAsia="仿宋_GB2312"/>
          <w:sz w:val="32"/>
          <w:szCs w:val="32"/>
          <w:highlight w:val="none"/>
        </w:rPr>
        <w:t>。</w:t>
      </w:r>
    </w:p>
    <w:p w14:paraId="56654D0E">
      <w:pPr>
        <w:widowControl/>
        <w:spacing w:before="240" w:after="240"/>
        <w:ind w:firstLine="321" w:firstLineChars="100"/>
        <w:jc w:val="left"/>
        <w:rPr>
          <w:rFonts w:hint="eastAsia" w:ascii="楷体" w:hAnsi="楷体" w:eastAsia="楷体" w:cs="楷体"/>
          <w:kern w:val="0"/>
          <w:sz w:val="32"/>
          <w:szCs w:val="32"/>
        </w:rPr>
      </w:pP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eastAsia="zh-CN"/>
        </w:rPr>
        <w:t>六</w:t>
      </w:r>
      <w:r>
        <w:rPr>
          <w:rFonts w:hint="eastAsia" w:ascii="楷体" w:hAnsi="楷体" w:eastAsia="楷体" w:cs="楷体"/>
          <w:b/>
          <w:bCs/>
          <w:color w:val="000000"/>
          <w:kern w:val="0"/>
          <w:sz w:val="32"/>
          <w:szCs w:val="32"/>
        </w:rPr>
        <w:t>）住房保障支出（类）</w:t>
      </w:r>
    </w:p>
    <w:p w14:paraId="064ECADE">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32"/>
          <w:szCs w:val="32"/>
        </w:rPr>
        <w:t xml:space="preserve"> 住房保障支出（类）决算数为</w:t>
      </w:r>
      <w:r>
        <w:rPr>
          <w:rFonts w:hint="eastAsia" w:ascii="仿宋_GB2312" w:hAnsi="仿宋_GB2312" w:eastAsia="仿宋_GB2312" w:cs="仿宋_GB2312"/>
          <w:color w:val="000000"/>
          <w:kern w:val="0"/>
          <w:sz w:val="32"/>
          <w:szCs w:val="32"/>
          <w:u w:val="single" w:color="000000"/>
        </w:rPr>
        <w:t> 14.13</w:t>
      </w:r>
      <w:r>
        <w:rPr>
          <w:rFonts w:hint="eastAsia" w:ascii="仿宋_GB2312" w:hAnsi="仿宋_GB2312" w:eastAsia="仿宋_GB2312" w:cs="仿宋_GB2312"/>
          <w:color w:val="000000"/>
          <w:kern w:val="0"/>
          <w:sz w:val="32"/>
          <w:szCs w:val="32"/>
        </w:rPr>
        <w:t>万元，与年初预算相比减少</w:t>
      </w:r>
      <w:r>
        <w:rPr>
          <w:rFonts w:hint="eastAsia" w:ascii="仿宋_GB2312" w:hAnsi="仿宋_GB2312" w:eastAsia="仿宋_GB2312" w:cs="仿宋_GB2312"/>
          <w:color w:val="000000"/>
          <w:kern w:val="0"/>
          <w:sz w:val="32"/>
          <w:szCs w:val="32"/>
          <w:u w:val="single" w:color="000000"/>
        </w:rPr>
        <w:t xml:space="preserve"> 33.10</w:t>
      </w:r>
      <w:r>
        <w:rPr>
          <w:rFonts w:hint="eastAsia" w:ascii="仿宋_GB2312" w:hAnsi="仿宋_GB2312" w:eastAsia="仿宋_GB2312" w:cs="仿宋_GB2312"/>
          <w:color w:val="000000"/>
          <w:kern w:val="0"/>
          <w:sz w:val="32"/>
          <w:szCs w:val="32"/>
        </w:rPr>
        <w:t>万元。其中：</w:t>
      </w:r>
    </w:p>
    <w:p w14:paraId="31FFEB21">
      <w:pPr>
        <w:widowControl/>
        <w:spacing w:before="240" w:after="2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 xml:space="preserve">   1．住房改革支出（款）住房公积金（项）。年初预算</w:t>
      </w:r>
      <w:r>
        <w:rPr>
          <w:rFonts w:hint="eastAsia" w:ascii="仿宋_GB2312" w:hAnsi="仿宋_GB2312" w:eastAsia="仿宋_GB2312" w:cs="仿宋_GB2312"/>
          <w:color w:val="000000"/>
          <w:kern w:val="0"/>
          <w:sz w:val="32"/>
          <w:szCs w:val="32"/>
          <w:u w:val="single" w:color="000000"/>
          <w:lang w:val="en-US" w:eastAsia="zh-CN"/>
        </w:rPr>
        <w:t>47.23</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lang w:val="en-US" w:eastAsia="zh-CN"/>
        </w:rPr>
        <w:t>14.13</w:t>
      </w:r>
      <w:r>
        <w:rPr>
          <w:rFonts w:hint="eastAsia" w:ascii="仿宋_GB2312" w:hAnsi="仿宋_GB2312" w:eastAsia="仿宋_GB2312" w:cs="仿宋_GB2312"/>
          <w:color w:val="000000"/>
          <w:kern w:val="0"/>
          <w:sz w:val="32"/>
          <w:szCs w:val="32"/>
        </w:rPr>
        <w:t>万元，完成年初预算的</w:t>
      </w:r>
      <w:r>
        <w:rPr>
          <w:rFonts w:hint="eastAsia" w:ascii="仿宋_GB2312" w:hAnsi="仿宋_GB2312" w:eastAsia="仿宋_GB2312" w:cs="仿宋_GB2312"/>
          <w:color w:val="000000"/>
          <w:kern w:val="0"/>
          <w:sz w:val="32"/>
          <w:szCs w:val="32"/>
          <w:u w:val="single" w:color="000000"/>
          <w:lang w:val="en-US" w:eastAsia="zh-CN"/>
        </w:rPr>
        <w:t>70.08</w:t>
      </w:r>
      <w:r>
        <w:rPr>
          <w:rFonts w:hint="eastAsia" w:ascii="仿宋_GB2312" w:hAnsi="仿宋_GB2312" w:eastAsia="仿宋_GB2312" w:cs="仿宋_GB2312"/>
          <w:color w:val="000000"/>
          <w:kern w:val="0"/>
          <w:sz w:val="32"/>
          <w:szCs w:val="32"/>
        </w:rPr>
        <w:t>%。决算数与年初预算数的差异原因：</w:t>
      </w:r>
      <w:r>
        <w:rPr>
          <w:rFonts w:hint="eastAsia" w:ascii="仿宋_GB2312" w:hAnsi="仿宋_GB2312" w:eastAsia="仿宋_GB2312" w:cs="仿宋_GB2312"/>
          <w:sz w:val="32"/>
          <w:szCs w:val="32"/>
          <w:highlight w:val="none"/>
          <w:lang w:val="en-US" w:eastAsia="zh-CN"/>
        </w:rPr>
        <w:t>2024年5月一体化系统迁移科区导致</w:t>
      </w:r>
      <w:r>
        <w:rPr>
          <w:rFonts w:hint="eastAsia" w:ascii="仿宋_GB2312" w:hAnsi="仿宋_GB2312" w:eastAsia="仿宋_GB2312" w:cs="仿宋_GB2312"/>
          <w:sz w:val="32"/>
          <w:szCs w:val="32"/>
          <w:highlight w:val="none"/>
        </w:rPr>
        <w:t>。</w:t>
      </w:r>
    </w:p>
    <w:p w14:paraId="1D8F0101">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六、一般公共预算财政拨款基本支出决算情况说明</w:t>
      </w:r>
    </w:p>
    <w:p w14:paraId="615AA6FF">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通辽经济技术开发区河西街道办事处部门 2024年度一般公共预算财政拨款基本支出决算</w:t>
      </w:r>
      <w:r>
        <w:rPr>
          <w:rFonts w:hint="eastAsia" w:ascii="仿宋_GB2312" w:hAnsi="仿宋_GB2312" w:eastAsia="仿宋_GB2312" w:cs="仿宋_GB2312"/>
          <w:color w:val="000000"/>
          <w:kern w:val="0"/>
          <w:sz w:val="32"/>
          <w:szCs w:val="32"/>
          <w:u w:val="single" w:color="000000"/>
        </w:rPr>
        <w:t> 344.08</w:t>
      </w:r>
      <w:r>
        <w:rPr>
          <w:rFonts w:hint="eastAsia" w:ascii="仿宋_GB2312" w:hAnsi="仿宋_GB2312" w:eastAsia="仿宋_GB2312" w:cs="仿宋_GB2312"/>
          <w:color w:val="000000"/>
          <w:kern w:val="0"/>
          <w:sz w:val="32"/>
          <w:szCs w:val="32"/>
        </w:rPr>
        <w:t>万元，其中：</w:t>
      </w:r>
    </w:p>
    <w:p w14:paraId="519710A6">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（一）人员经费</w:t>
      </w:r>
      <w:r>
        <w:rPr>
          <w:rFonts w:hint="eastAsia" w:ascii="仿宋_GB2312" w:hAnsi="仿宋_GB2312" w:eastAsia="仿宋_GB2312" w:cs="仿宋_GB2312"/>
          <w:color w:val="000000"/>
          <w:kern w:val="0"/>
          <w:sz w:val="32"/>
          <w:szCs w:val="32"/>
          <w:u w:val="single" w:color="000000"/>
        </w:rPr>
        <w:t> 318.93</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。主要包括：基本工资</w:t>
      </w:r>
      <w:r>
        <w:rPr>
          <w:rFonts w:hint="eastAsia" w:ascii="仿宋_GB2312" w:hAnsi="仿宋_GB2312" w:eastAsia="仿宋_GB2312" w:cs="仿宋_GB2312"/>
          <w:color w:val="000000"/>
          <w:kern w:val="0"/>
          <w:sz w:val="32"/>
          <w:szCs w:val="32"/>
          <w:u w:val="single"/>
          <w:lang w:val="en-US" w:eastAsia="zh-CN"/>
        </w:rPr>
        <w:t>54.42</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、津贴补贴</w:t>
      </w:r>
      <w:r>
        <w:rPr>
          <w:rFonts w:hint="eastAsia" w:ascii="仿宋_GB2312" w:hAnsi="仿宋_GB2312" w:eastAsia="仿宋_GB2312" w:cs="仿宋_GB2312"/>
          <w:color w:val="000000"/>
          <w:kern w:val="0"/>
          <w:sz w:val="32"/>
          <w:szCs w:val="32"/>
          <w:u w:val="single"/>
          <w:lang w:val="en-US" w:eastAsia="zh-CN"/>
        </w:rPr>
        <w:t>18.07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、绩效工资</w:t>
      </w:r>
      <w:r>
        <w:rPr>
          <w:rFonts w:hint="eastAsia" w:ascii="仿宋_GB2312" w:hAnsi="仿宋_GB2312" w:eastAsia="仿宋_GB2312" w:cs="仿宋_GB2312"/>
          <w:color w:val="000000"/>
          <w:kern w:val="0"/>
          <w:sz w:val="32"/>
          <w:szCs w:val="32"/>
          <w:u w:val="single"/>
          <w:lang w:val="en-US" w:eastAsia="zh-CN"/>
        </w:rPr>
        <w:t>35.9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、机关事业单位基本养老保险缴费</w:t>
      </w:r>
      <w:r>
        <w:rPr>
          <w:rFonts w:hint="eastAsia" w:ascii="仿宋_GB2312" w:hAnsi="仿宋_GB2312" w:eastAsia="仿宋_GB2312" w:cs="仿宋_GB2312"/>
          <w:color w:val="000000"/>
          <w:kern w:val="0"/>
          <w:sz w:val="32"/>
          <w:szCs w:val="32"/>
          <w:u w:val="single"/>
          <w:lang w:val="en-US" w:eastAsia="zh-CN"/>
        </w:rPr>
        <w:t>18.78</w:t>
      </w:r>
      <w:r>
        <w:rPr>
          <w:rFonts w:hint="eastAsia" w:ascii="仿宋_GB2312" w:hAnsi="仿宋_GB2312" w:eastAsia="仿宋_GB2312" w:cs="仿宋_GB2312"/>
          <w:color w:val="000000"/>
          <w:kern w:val="0"/>
          <w:sz w:val="32"/>
          <w:szCs w:val="32"/>
          <w:u w:val="none"/>
          <w:lang w:val="en-US" w:eastAsia="zh-CN"/>
        </w:rPr>
        <w:t>万元</w:t>
      </w:r>
      <w:r>
        <w:rPr>
          <w:rFonts w:hint="eastAsia" w:ascii="仿宋_GB2312" w:hAnsi="仿宋_GB2312" w:eastAsia="仿宋_GB2312" w:cs="仿宋_GB2312"/>
          <w:color w:val="000000"/>
          <w:kern w:val="0"/>
          <w:sz w:val="32"/>
          <w:szCs w:val="32"/>
        </w:rPr>
        <w:t>、职业年金缴费</w:t>
      </w:r>
      <w:r>
        <w:rPr>
          <w:rFonts w:hint="eastAsia" w:ascii="仿宋_GB2312" w:hAnsi="仿宋_GB2312" w:eastAsia="仿宋_GB2312" w:cs="仿宋_GB2312"/>
          <w:color w:val="000000"/>
          <w:kern w:val="0"/>
          <w:sz w:val="32"/>
          <w:szCs w:val="32"/>
          <w:u w:val="single"/>
          <w:lang w:val="en-US" w:eastAsia="zh-CN"/>
        </w:rPr>
        <w:t>5.52</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、职工基本医疗保险缴费</w:t>
      </w:r>
      <w:r>
        <w:rPr>
          <w:rFonts w:hint="eastAsia" w:ascii="仿宋_GB2312" w:hAnsi="仿宋_GB2312" w:eastAsia="仿宋_GB2312" w:cs="仿宋_GB2312"/>
          <w:color w:val="000000"/>
          <w:kern w:val="0"/>
          <w:sz w:val="32"/>
          <w:szCs w:val="32"/>
          <w:u w:val="single"/>
          <w:lang w:val="en-US" w:eastAsia="zh-CN"/>
        </w:rPr>
        <w:t>10.56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其他社会保障缴纳</w:t>
      </w:r>
      <w:r>
        <w:rPr>
          <w:rFonts w:hint="eastAsia" w:ascii="仿宋_GB2312" w:hAnsi="仿宋_GB2312" w:eastAsia="仿宋_GB2312" w:cs="仿宋_GB2312"/>
          <w:color w:val="000000"/>
          <w:kern w:val="0"/>
          <w:sz w:val="32"/>
          <w:szCs w:val="32"/>
          <w:u w:val="single"/>
          <w:lang w:val="en-US" w:eastAsia="zh-CN"/>
        </w:rPr>
        <w:t>0.56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住房公积金</w:t>
      </w:r>
      <w:r>
        <w:rPr>
          <w:rFonts w:hint="eastAsia" w:ascii="仿宋_GB2312" w:hAnsi="仿宋_GB2312" w:eastAsia="仿宋_GB2312" w:cs="仿宋_GB2312"/>
          <w:color w:val="000000"/>
          <w:kern w:val="0"/>
          <w:sz w:val="32"/>
          <w:szCs w:val="32"/>
          <w:u w:val="single"/>
          <w:lang w:val="en-US" w:eastAsia="zh-CN"/>
        </w:rPr>
        <w:t>14.13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、其他工资福利支出</w:t>
      </w:r>
      <w:r>
        <w:rPr>
          <w:rFonts w:hint="eastAsia" w:ascii="仿宋_GB2312" w:hAnsi="仿宋_GB2312" w:eastAsia="仿宋_GB2312" w:cs="仿宋_GB2312"/>
          <w:color w:val="000000"/>
          <w:kern w:val="0"/>
          <w:sz w:val="32"/>
          <w:szCs w:val="32"/>
          <w:u w:val="single"/>
          <w:lang w:val="en-US" w:eastAsia="zh-CN"/>
        </w:rPr>
        <w:t>113.6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生活补助支出</w:t>
      </w:r>
      <w:r>
        <w:rPr>
          <w:rFonts w:hint="eastAsia" w:ascii="仿宋_GB2312" w:hAnsi="仿宋_GB2312" w:eastAsia="仿宋_GB2312" w:cs="仿宋_GB2312"/>
          <w:color w:val="000000"/>
          <w:kern w:val="0"/>
          <w:sz w:val="32"/>
          <w:szCs w:val="32"/>
          <w:u w:val="single"/>
          <w:lang w:val="en-US" w:eastAsia="zh-CN"/>
        </w:rPr>
        <w:t>38.91</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其他对个人和家庭的补助</w:t>
      </w:r>
      <w:r>
        <w:rPr>
          <w:rFonts w:hint="eastAsia" w:ascii="仿宋_GB2312" w:hAnsi="仿宋_GB2312" w:eastAsia="仿宋_GB2312" w:cs="仿宋_GB2312"/>
          <w:color w:val="000000"/>
          <w:kern w:val="0"/>
          <w:sz w:val="32"/>
          <w:szCs w:val="32"/>
          <w:u w:val="single"/>
          <w:lang w:val="en-US" w:eastAsia="zh-CN"/>
        </w:rPr>
        <w:t>0.42</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0835B2E2">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（二）公用经费</w:t>
      </w:r>
      <w:r>
        <w:rPr>
          <w:rFonts w:hint="eastAsia" w:ascii="仿宋_GB2312" w:hAnsi="仿宋_GB2312" w:eastAsia="仿宋_GB2312" w:cs="仿宋_GB2312"/>
          <w:color w:val="000000"/>
          <w:kern w:val="0"/>
          <w:sz w:val="32"/>
          <w:szCs w:val="32"/>
          <w:u w:val="single" w:color="000000"/>
        </w:rPr>
        <w:t> 25.15</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。主要包括：办公费</w:t>
      </w:r>
      <w:r>
        <w:rPr>
          <w:rFonts w:hint="eastAsia" w:ascii="仿宋_GB2312" w:hAnsi="仿宋_GB2312" w:eastAsia="仿宋_GB2312" w:cs="仿宋_GB2312"/>
          <w:color w:val="000000"/>
          <w:kern w:val="0"/>
          <w:sz w:val="32"/>
          <w:szCs w:val="32"/>
          <w:u w:val="single"/>
          <w:lang w:val="en-US" w:eastAsia="zh-CN"/>
        </w:rPr>
        <w:t>9.27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、印刷费</w:t>
      </w:r>
      <w:r>
        <w:rPr>
          <w:rFonts w:hint="eastAsia" w:ascii="仿宋_GB2312" w:hAnsi="仿宋_GB2312" w:eastAsia="仿宋_GB2312" w:cs="仿宋_GB2312"/>
          <w:color w:val="000000"/>
          <w:kern w:val="0"/>
          <w:sz w:val="32"/>
          <w:szCs w:val="32"/>
          <w:u w:val="single"/>
          <w:lang w:val="en-US" w:eastAsia="zh-CN"/>
        </w:rPr>
        <w:t>0.17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、水费</w:t>
      </w:r>
      <w:r>
        <w:rPr>
          <w:rFonts w:hint="eastAsia" w:ascii="仿宋_GB2312" w:hAnsi="仿宋_GB2312" w:eastAsia="仿宋_GB2312" w:cs="仿宋_GB2312"/>
          <w:color w:val="000000"/>
          <w:kern w:val="0"/>
          <w:sz w:val="32"/>
          <w:szCs w:val="32"/>
          <w:u w:val="single"/>
          <w:lang w:val="en-US" w:eastAsia="zh-CN"/>
        </w:rPr>
        <w:t>0.37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、电费</w:t>
      </w:r>
      <w:r>
        <w:rPr>
          <w:rFonts w:hint="eastAsia" w:ascii="仿宋_GB2312" w:hAnsi="仿宋_GB2312" w:eastAsia="仿宋_GB2312" w:cs="仿宋_GB2312"/>
          <w:color w:val="000000"/>
          <w:kern w:val="0"/>
          <w:sz w:val="32"/>
          <w:szCs w:val="32"/>
          <w:u w:val="single"/>
          <w:lang w:val="en-US" w:eastAsia="zh-CN"/>
        </w:rPr>
        <w:t>2.26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、取暖费</w:t>
      </w:r>
      <w:r>
        <w:rPr>
          <w:rFonts w:hint="eastAsia" w:ascii="仿宋_GB2312" w:hAnsi="仿宋_GB2312" w:eastAsia="仿宋_GB2312" w:cs="仿宋_GB2312"/>
          <w:color w:val="000000"/>
          <w:kern w:val="0"/>
          <w:sz w:val="32"/>
          <w:szCs w:val="32"/>
          <w:u w:val="single"/>
          <w:lang w:val="en-US" w:eastAsia="zh-CN"/>
        </w:rPr>
        <w:t>5.12</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差旅费</w:t>
      </w:r>
      <w:r>
        <w:rPr>
          <w:rFonts w:hint="eastAsia" w:ascii="仿宋_GB2312" w:hAnsi="仿宋_GB2312" w:eastAsia="仿宋_GB2312" w:cs="仿宋_GB2312"/>
          <w:color w:val="000000"/>
          <w:kern w:val="0"/>
          <w:sz w:val="32"/>
          <w:szCs w:val="32"/>
          <w:u w:val="single"/>
          <w:lang w:val="en-US" w:eastAsia="zh-CN"/>
        </w:rPr>
        <w:t>3.19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、劳务费</w:t>
      </w:r>
      <w:r>
        <w:rPr>
          <w:rFonts w:hint="eastAsia" w:ascii="仿宋_GB2312" w:hAnsi="仿宋_GB2312" w:eastAsia="仿宋_GB2312" w:cs="仿宋_GB2312"/>
          <w:color w:val="000000"/>
          <w:kern w:val="0"/>
          <w:sz w:val="32"/>
          <w:szCs w:val="32"/>
          <w:u w:val="single"/>
          <w:lang w:val="en-US" w:eastAsia="zh-CN"/>
        </w:rPr>
        <w:t>4.77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7962E713">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七、一般公共预算财政拨款项目支出决算情况说明</w:t>
      </w:r>
    </w:p>
    <w:p w14:paraId="7A0037C8">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000000"/>
          <w:kern w:val="0"/>
          <w:sz w:val="32"/>
          <w:szCs w:val="32"/>
        </w:rPr>
        <w:t xml:space="preserve"> 通辽经济技术开发区河西街道办事处部门 2024年度一般公共预算财政拨款项目支出决算</w:t>
      </w:r>
      <w:r>
        <w:rPr>
          <w:rFonts w:hint="eastAsia" w:ascii="仿宋_GB2312" w:hAnsi="仿宋_GB2312" w:eastAsia="仿宋_GB2312" w:cs="仿宋_GB2312"/>
          <w:color w:val="000000"/>
          <w:kern w:val="0"/>
          <w:sz w:val="32"/>
          <w:szCs w:val="32"/>
          <w:u w:val="single" w:color="000000"/>
        </w:rPr>
        <w:t xml:space="preserve"> 190.96</w:t>
      </w:r>
      <w:r>
        <w:rPr>
          <w:rFonts w:hint="eastAsia" w:ascii="仿宋_GB2312" w:hAnsi="仿宋_GB2312" w:eastAsia="仿宋_GB2312" w:cs="仿宋_GB2312"/>
          <w:color w:val="000000"/>
          <w:kern w:val="0"/>
          <w:sz w:val="32"/>
          <w:szCs w:val="32"/>
        </w:rPr>
        <w:t>万元，其中：</w:t>
      </w:r>
    </w:p>
    <w:p w14:paraId="606646C7">
      <w:pPr>
        <w:widowControl/>
        <w:numPr>
          <w:ilvl w:val="0"/>
          <w:numId w:val="1"/>
        </w:numPr>
        <w:spacing w:before="240" w:after="240"/>
        <w:ind w:left="421" w:leftChars="0" w:firstLine="0" w:firstLineChars="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rPr>
        <w:t>工资福利支出</w:t>
      </w:r>
      <w:r>
        <w:rPr>
          <w:rFonts w:hint="eastAsia" w:ascii="仿宋_GB2312" w:hAnsi="仿宋_GB2312" w:eastAsia="仿宋_GB2312" w:cs="仿宋_GB2312"/>
          <w:color w:val="000000"/>
          <w:kern w:val="0"/>
          <w:sz w:val="32"/>
          <w:szCs w:val="32"/>
          <w:u w:val="single" w:color="000000"/>
        </w:rPr>
        <w:t xml:space="preserve"> </w:t>
      </w:r>
      <w:r>
        <w:rPr>
          <w:rFonts w:hint="eastAsia" w:ascii="仿宋_GB2312" w:hAnsi="仿宋_GB2312" w:eastAsia="仿宋_GB2312" w:cs="仿宋_GB2312"/>
          <w:b/>
          <w:bCs/>
          <w:color w:val="000000"/>
          <w:kern w:val="0"/>
          <w:sz w:val="32"/>
          <w:szCs w:val="32"/>
          <w:u w:val="single" w:color="000000"/>
        </w:rPr>
        <w:t>0</w:t>
      </w:r>
      <w:r>
        <w:rPr>
          <w:rFonts w:hint="eastAsia" w:ascii="仿宋_GB2312" w:hAnsi="仿宋_GB2312" w:eastAsia="仿宋_GB2312" w:cs="仿宋_GB2312"/>
          <w:color w:val="000000"/>
          <w:kern w:val="0"/>
          <w:sz w:val="32"/>
          <w:szCs w:val="32"/>
        </w:rPr>
        <w:t>万元。主要包括：</w:t>
      </w:r>
      <w:r>
        <w:rPr>
          <w:rFonts w:hint="eastAsia" w:ascii="仿宋_GB2312" w:hAnsi="仿宋" w:eastAsia="仿宋_GB2312" w:cs="Times New Roman"/>
          <w:kern w:val="2"/>
          <w:sz w:val="32"/>
          <w:szCs w:val="24"/>
          <w:lang w:val="en-US" w:eastAsia="zh-CN" w:bidi="ar-SA"/>
        </w:rPr>
        <w:t>不存在此项内容</w:t>
      </w:r>
      <w:r>
        <w:rPr>
          <w:rFonts w:hint="eastAsia" w:ascii="仿宋_GB2312" w:hAnsi="仿宋_GB2312" w:eastAsia="仿宋_GB2312" w:cs="仿宋_GB2312"/>
          <w:color w:val="000000"/>
          <w:kern w:val="0"/>
          <w:sz w:val="32"/>
          <w:szCs w:val="32"/>
          <w:lang w:eastAsia="zh-CN"/>
        </w:rPr>
        <w:t>。</w:t>
      </w:r>
    </w:p>
    <w:p w14:paraId="275B3289">
      <w:pPr>
        <w:widowControl/>
        <w:numPr>
          <w:ilvl w:val="0"/>
          <w:numId w:val="0"/>
        </w:numPr>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（二）商品和服务支出</w:t>
      </w:r>
      <w:r>
        <w:rPr>
          <w:rFonts w:hint="eastAsia" w:ascii="仿宋_GB2312" w:hAnsi="仿宋_GB2312" w:eastAsia="仿宋_GB2312" w:cs="仿宋_GB2312"/>
          <w:b/>
          <w:bCs/>
          <w:color w:val="000000"/>
          <w:kern w:val="0"/>
          <w:sz w:val="32"/>
          <w:szCs w:val="32"/>
          <w:u w:val="single" w:color="000000"/>
        </w:rPr>
        <w:t xml:space="preserve"> 164.85</w:t>
      </w:r>
      <w:r>
        <w:rPr>
          <w:rFonts w:hint="eastAsia" w:ascii="仿宋_GB2312" w:hAnsi="仿宋_GB2312" w:eastAsia="仿宋_GB2312" w:cs="仿宋_GB2312"/>
          <w:color w:val="000000"/>
          <w:kern w:val="0"/>
          <w:sz w:val="32"/>
          <w:szCs w:val="32"/>
        </w:rPr>
        <w:t>万元。主要包括：办公费</w:t>
      </w:r>
      <w:r>
        <w:rPr>
          <w:rFonts w:hint="eastAsia" w:ascii="仿宋_GB2312" w:hAnsi="仿宋_GB2312" w:eastAsia="仿宋_GB2312" w:cs="仿宋_GB2312"/>
          <w:color w:val="000000"/>
          <w:kern w:val="0"/>
          <w:sz w:val="32"/>
          <w:szCs w:val="32"/>
          <w:u w:val="single"/>
          <w:lang w:val="en-US" w:eastAsia="zh-CN"/>
        </w:rPr>
        <w:t>26.23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、印刷费</w:t>
      </w:r>
      <w:r>
        <w:rPr>
          <w:rFonts w:hint="eastAsia" w:ascii="仿宋_GB2312" w:hAnsi="仿宋_GB2312" w:eastAsia="仿宋_GB2312" w:cs="仿宋_GB2312"/>
          <w:color w:val="000000"/>
          <w:kern w:val="0"/>
          <w:sz w:val="32"/>
          <w:szCs w:val="32"/>
          <w:u w:val="single"/>
          <w:lang w:val="en-US" w:eastAsia="zh-CN"/>
        </w:rPr>
        <w:t>0.27</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、水费</w:t>
      </w:r>
      <w:r>
        <w:rPr>
          <w:rFonts w:hint="eastAsia" w:ascii="仿宋_GB2312" w:hAnsi="仿宋_GB2312" w:eastAsia="仿宋_GB2312" w:cs="仿宋_GB2312"/>
          <w:color w:val="000000"/>
          <w:kern w:val="0"/>
          <w:sz w:val="32"/>
          <w:szCs w:val="32"/>
          <w:u w:val="single"/>
          <w:lang w:val="en-US" w:eastAsia="zh-CN"/>
        </w:rPr>
        <w:t>0.33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、电费</w:t>
      </w:r>
      <w:r>
        <w:rPr>
          <w:rFonts w:hint="eastAsia" w:ascii="仿宋_GB2312" w:hAnsi="仿宋_GB2312" w:eastAsia="仿宋_GB2312" w:cs="仿宋_GB2312"/>
          <w:color w:val="000000"/>
          <w:kern w:val="0"/>
          <w:sz w:val="32"/>
          <w:szCs w:val="32"/>
          <w:u w:val="single"/>
          <w:lang w:val="en-US" w:eastAsia="zh-CN"/>
        </w:rPr>
        <w:t>4.11</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、取暖费</w:t>
      </w:r>
      <w:r>
        <w:rPr>
          <w:rFonts w:hint="eastAsia" w:ascii="仿宋_GB2312" w:hAnsi="仿宋_GB2312" w:eastAsia="仿宋_GB2312" w:cs="仿宋_GB2312"/>
          <w:color w:val="000000"/>
          <w:kern w:val="0"/>
          <w:sz w:val="32"/>
          <w:szCs w:val="32"/>
          <w:u w:val="single"/>
          <w:lang w:val="en-US" w:eastAsia="zh-CN"/>
        </w:rPr>
        <w:t>2.63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、差旅费</w:t>
      </w:r>
      <w:r>
        <w:rPr>
          <w:rFonts w:hint="eastAsia" w:ascii="仿宋_GB2312" w:hAnsi="仿宋_GB2312" w:eastAsia="仿宋_GB2312" w:cs="仿宋_GB2312"/>
          <w:color w:val="000000"/>
          <w:kern w:val="0"/>
          <w:sz w:val="32"/>
          <w:szCs w:val="32"/>
          <w:u w:val="single"/>
          <w:lang w:val="en-US" w:eastAsia="zh-CN"/>
        </w:rPr>
        <w:t>4.26</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、劳务费</w:t>
      </w:r>
      <w:r>
        <w:rPr>
          <w:rFonts w:hint="eastAsia" w:ascii="仿宋_GB2312" w:hAnsi="仿宋_GB2312" w:eastAsia="仿宋_GB2312" w:cs="仿宋_GB2312"/>
          <w:color w:val="000000"/>
          <w:kern w:val="0"/>
          <w:sz w:val="32"/>
          <w:szCs w:val="32"/>
          <w:u w:val="single"/>
          <w:lang w:val="en-US" w:eastAsia="zh-CN"/>
        </w:rPr>
        <w:t>117.93</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、委托业务费</w:t>
      </w:r>
      <w:r>
        <w:rPr>
          <w:rFonts w:hint="eastAsia" w:ascii="仿宋_GB2312" w:hAnsi="仿宋_GB2312" w:eastAsia="仿宋_GB2312" w:cs="仿宋_GB2312"/>
          <w:color w:val="000000"/>
          <w:kern w:val="0"/>
          <w:sz w:val="32"/>
          <w:szCs w:val="32"/>
          <w:u w:val="single"/>
          <w:lang w:val="en-US" w:eastAsia="zh-CN"/>
        </w:rPr>
        <w:t>8</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、其他商品和服务支出</w:t>
      </w:r>
      <w:r>
        <w:rPr>
          <w:rFonts w:hint="eastAsia" w:ascii="仿宋_GB2312" w:hAnsi="仿宋_GB2312" w:eastAsia="仿宋_GB2312" w:cs="仿宋_GB2312"/>
          <w:color w:val="000000"/>
          <w:kern w:val="0"/>
          <w:sz w:val="32"/>
          <w:szCs w:val="32"/>
          <w:u w:val="single"/>
          <w:lang w:val="en-US" w:eastAsia="zh-CN"/>
        </w:rPr>
        <w:t>1.09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6FFEFD49">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b/>
          <w:bCs/>
          <w:color w:val="000000"/>
          <w:kern w:val="0"/>
          <w:sz w:val="32"/>
          <w:szCs w:val="32"/>
        </w:rPr>
        <w:t>    （三）资本性支出</w:t>
      </w:r>
      <w:r>
        <w:rPr>
          <w:rFonts w:hint="eastAsia" w:ascii="仿宋_GB2312" w:hAnsi="仿宋_GB2312" w:eastAsia="仿宋_GB2312" w:cs="仿宋_GB2312"/>
          <w:b/>
          <w:bCs/>
          <w:color w:val="000000"/>
          <w:kern w:val="0"/>
          <w:sz w:val="32"/>
          <w:szCs w:val="32"/>
          <w:u w:val="single" w:color="000000"/>
        </w:rPr>
        <w:t xml:space="preserve"> 26.10</w:t>
      </w:r>
      <w:r>
        <w:rPr>
          <w:rFonts w:hint="eastAsia" w:ascii="仿宋_GB2312" w:hAnsi="仿宋_GB2312" w:eastAsia="仿宋_GB2312" w:cs="仿宋_GB2312"/>
          <w:b/>
          <w:bCs/>
          <w:color w:val="000000"/>
          <w:kern w:val="0"/>
          <w:sz w:val="32"/>
          <w:szCs w:val="32"/>
        </w:rPr>
        <w:t>万元。</w:t>
      </w:r>
      <w:r>
        <w:rPr>
          <w:rFonts w:hint="eastAsia" w:ascii="仿宋_GB2312" w:hAnsi="仿宋_GB2312" w:eastAsia="仿宋_GB2312" w:cs="仿宋_GB2312"/>
          <w:color w:val="000000"/>
          <w:kern w:val="0"/>
          <w:sz w:val="32"/>
          <w:szCs w:val="32"/>
        </w:rPr>
        <w:t>主要包括：专用设备购置</w:t>
      </w:r>
      <w:r>
        <w:rPr>
          <w:rFonts w:hint="eastAsia" w:ascii="仿宋_GB2312" w:hAnsi="仿宋_GB2312" w:eastAsia="仿宋_GB2312" w:cs="仿宋_GB2312"/>
          <w:color w:val="000000"/>
          <w:kern w:val="0"/>
          <w:sz w:val="32"/>
          <w:szCs w:val="32"/>
          <w:u w:val="single"/>
          <w:lang w:val="en-US" w:eastAsia="zh-CN"/>
        </w:rPr>
        <w:t>15.99</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、基础设施建设</w:t>
      </w:r>
      <w:r>
        <w:rPr>
          <w:rFonts w:hint="eastAsia" w:ascii="仿宋_GB2312" w:hAnsi="仿宋_GB2312" w:eastAsia="仿宋_GB2312" w:cs="仿宋_GB2312"/>
          <w:color w:val="000000"/>
          <w:kern w:val="0"/>
          <w:sz w:val="32"/>
          <w:szCs w:val="32"/>
          <w:u w:val="single"/>
          <w:lang w:val="en-US" w:eastAsia="zh-CN"/>
        </w:rPr>
        <w:t>3.78</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、其他资本性支出</w:t>
      </w:r>
      <w:r>
        <w:rPr>
          <w:rFonts w:hint="eastAsia" w:ascii="仿宋_GB2312" w:hAnsi="仿宋_GB2312" w:eastAsia="仿宋_GB2312" w:cs="仿宋_GB2312"/>
          <w:color w:val="000000"/>
          <w:kern w:val="0"/>
          <w:sz w:val="32"/>
          <w:szCs w:val="32"/>
          <w:u w:val="single"/>
          <w:lang w:val="en-US" w:eastAsia="zh-CN"/>
        </w:rPr>
        <w:t>6.34</w:t>
      </w:r>
      <w:r>
        <w:rPr>
          <w:rFonts w:hint="eastAsia" w:ascii="仿宋_GB2312" w:hAnsi="仿宋_GB2312" w:eastAsia="仿宋_GB2312" w:cs="仿宋_GB2312"/>
          <w:color w:val="000000"/>
          <w:kern w:val="0"/>
          <w:sz w:val="32"/>
          <w:szCs w:val="32"/>
          <w:lang w:val="en-US" w:eastAsia="zh-CN"/>
        </w:rPr>
        <w:t>万元</w:t>
      </w:r>
      <w:r>
        <w:rPr>
          <w:rFonts w:hint="eastAsia" w:ascii="仿宋_GB2312" w:hAnsi="仿宋_GB2312" w:eastAsia="仿宋_GB2312" w:cs="仿宋_GB2312"/>
          <w:color w:val="000000"/>
          <w:kern w:val="0"/>
          <w:sz w:val="32"/>
          <w:szCs w:val="32"/>
        </w:rPr>
        <w:t>。</w:t>
      </w:r>
    </w:p>
    <w:p w14:paraId="1A26AEB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八、财政拨款“三公”经费支出决算情况说明</w:t>
      </w:r>
    </w:p>
    <w:p w14:paraId="2CD68F62">
      <w:pPr>
        <w:widowControl/>
        <w:spacing w:before="240" w:after="240"/>
        <w:jc w:val="left"/>
        <w:rPr>
          <w:rFonts w:hint="eastAsia" w:ascii="楷体" w:hAnsi="楷体" w:eastAsia="楷体" w:cs="楷体"/>
          <w:kern w:val="0"/>
          <w:sz w:val="32"/>
          <w:szCs w:val="32"/>
        </w:rPr>
      </w:pPr>
      <w:r>
        <w:rPr>
          <w:rFonts w:ascii="kai_ti_gb2312" w:hAnsi="kai_ti_gb2312" w:eastAsia="kai_ti_gb2312" w:cs="kai_ti_gb2312"/>
          <w:b/>
          <w:bCs/>
          <w:kern w:val="0"/>
          <w:sz w:val="27"/>
          <w:szCs w:val="27"/>
        </w:rPr>
        <w:t xml:space="preserve">    </w:t>
      </w:r>
      <w:r>
        <w:rPr>
          <w:rFonts w:hint="eastAsia" w:ascii="楷体" w:hAnsi="楷体" w:eastAsia="楷体" w:cs="楷体"/>
          <w:b/>
          <w:bCs/>
          <w:kern w:val="0"/>
          <w:sz w:val="32"/>
          <w:szCs w:val="32"/>
        </w:rPr>
        <w:t>（一）财政拨款“三公”经费支出总体情况说明。</w:t>
      </w:r>
    </w:p>
    <w:p w14:paraId="190EAF2A">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通辽经济技术开发区河西街道办事处部门 2024年度财政拨款“三公”经费全年预算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%。其中：因公出国（境）费全年预算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%；公务接待费全年预算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%。2024年度一般公共预算财政拨款“三公”经费全年预算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万元，支出决算</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万元，与预算差异原因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3854451F">
      <w:pPr>
        <w:widowControl/>
        <w:spacing w:before="240" w:after="240"/>
        <w:jc w:val="left"/>
        <w:rPr>
          <w:rFonts w:hint="eastAsia" w:ascii="楷体" w:hAnsi="楷体" w:eastAsia="楷体" w:cs="楷体"/>
          <w:kern w:val="0"/>
          <w:sz w:val="32"/>
          <w:szCs w:val="32"/>
        </w:rPr>
      </w:pPr>
      <w:r>
        <w:rPr>
          <w:rFonts w:ascii="kai_ti_gb2312" w:hAnsi="kai_ti_gb2312" w:eastAsia="kai_ti_gb2312" w:cs="kai_ti_gb2312"/>
          <w:b/>
          <w:bCs/>
          <w:kern w:val="0"/>
          <w:sz w:val="27"/>
          <w:szCs w:val="27"/>
        </w:rPr>
        <w:t xml:space="preserve">    </w:t>
      </w:r>
      <w:r>
        <w:rPr>
          <w:rFonts w:hint="eastAsia" w:ascii="楷体" w:hAnsi="楷体" w:eastAsia="楷体" w:cs="楷体"/>
          <w:b/>
          <w:bCs/>
          <w:kern w:val="0"/>
          <w:sz w:val="32"/>
          <w:szCs w:val="32"/>
        </w:rPr>
        <w:t>（二）财政拨款“三公”经费支出具体情况说明。</w:t>
      </w:r>
    </w:p>
    <w:p w14:paraId="773A7BF6">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通辽经济技术开发区河西街道办事处部门 2024年度财政拨款“三公”经费支出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%；公务用车购置及运行维护费支出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%；公务接待费支出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%。其中：</w:t>
      </w:r>
    </w:p>
    <w:p w14:paraId="16F434C7">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1.因公出国（境）费支出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万元，全年出国（境）团组</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个，累计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5C5B66A8">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2.公务用车购置及运行维护费支出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万元。其中：</w:t>
      </w:r>
    </w:p>
    <w:p w14:paraId="75FB8755">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（1）公务用车购置支出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万元。本年度使用财政拨款购置公务用车</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辆，开支内容：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79684D06">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（2）公务用车运行维护费支出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万元。公务用车运行维护费主要用于按规定保留的公务用车的燃料费、维修费、过桥过路费、保险费、安全奖励费用等支出。截至2024年12月31日，使用财政拨款开支的公务用车保有量为</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辆。与上年决算相比，增加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w:t>
      </w:r>
    </w:p>
    <w:p w14:paraId="5BB2F560">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3.公务接待费支出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万元。其中：国内公务接待支出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；国（境）外公务接待支出</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万元，接待</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批次，</w:t>
      </w:r>
      <w:r>
        <w:rPr>
          <w:rFonts w:hint="eastAsia" w:ascii="仿宋_GB2312" w:hAnsi="仿宋_GB2312" w:eastAsia="仿宋_GB2312" w:cs="仿宋_GB2312"/>
          <w:color w:val="000000"/>
          <w:kern w:val="0"/>
          <w:sz w:val="32"/>
          <w:szCs w:val="32"/>
          <w:u w:val="single" w:color="000000"/>
        </w:rPr>
        <w:t xml:space="preserve">0 </w:t>
      </w:r>
      <w:r>
        <w:rPr>
          <w:rFonts w:hint="eastAsia" w:ascii="仿宋_GB2312" w:hAnsi="仿宋_GB2312" w:eastAsia="仿宋_GB2312" w:cs="仿宋_GB2312"/>
          <w:color w:val="000000"/>
          <w:kern w:val="0"/>
          <w:sz w:val="32"/>
          <w:szCs w:val="32"/>
        </w:rPr>
        <w:t>人次，开支内容：</w:t>
      </w:r>
      <w:r>
        <w:rPr>
          <w:rFonts w:hint="eastAsia" w:ascii="仿宋_GB2312" w:hAnsi="仿宋_GB2312" w:eastAsia="仿宋_GB2312" w:cs="仿宋_GB2312"/>
          <w:color w:val="000000"/>
          <w:kern w:val="0"/>
          <w:sz w:val="32"/>
          <w:szCs w:val="32"/>
          <w:lang w:eastAsia="zh-CN"/>
        </w:rPr>
        <w:t>不存在此项内容</w:t>
      </w:r>
      <w:r>
        <w:rPr>
          <w:rFonts w:hint="eastAsia" w:ascii="仿宋_GB2312" w:hAnsi="仿宋_GB2312" w:eastAsia="仿宋_GB2312" w:cs="仿宋_GB2312"/>
          <w:color w:val="000000"/>
          <w:kern w:val="0"/>
          <w:sz w:val="32"/>
          <w:szCs w:val="32"/>
        </w:rPr>
        <w:t>。与上年决算相比，增加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eastAsia="zh-CN"/>
        </w:rPr>
        <w:t>不存在此项内容。</w:t>
      </w:r>
    </w:p>
    <w:p w14:paraId="564C905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九、政府性基金预算财政拨款支出决算情况说明</w:t>
      </w:r>
    </w:p>
    <w:p w14:paraId="68270C7B">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通辽经济技术开发区河西街道办事处部门 2024年度政府性基金预算财政拨款支出决算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 xml:space="preserve"> 783.19</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 xml:space="preserve"> 100.00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2024年5月一体化系统迁移科区导致</w:t>
      </w:r>
      <w:r>
        <w:rPr>
          <w:rFonts w:hint="eastAsia" w:ascii="仿宋_GB2312" w:hAnsi="仿宋_GB2312" w:eastAsia="仿宋_GB2312" w:cs="仿宋_GB2312"/>
          <w:color w:val="000000"/>
          <w:kern w:val="0"/>
          <w:sz w:val="32"/>
          <w:szCs w:val="32"/>
        </w:rPr>
        <w:t>。</w:t>
      </w:r>
    </w:p>
    <w:p w14:paraId="4ED898C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32"/>
          <w:szCs w:val="32"/>
        </w:rPr>
        <w:t xml:space="preserve"> 十、国有资本经营预算财政拨款支出决算情况说明</w:t>
      </w:r>
    </w:p>
    <w:p w14:paraId="1900ED0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p>
    <w:p w14:paraId="2276ABB7">
      <w:pPr>
        <w:widowControl/>
        <w:spacing w:before="240" w:after="240"/>
        <w:ind w:firstLine="497"/>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通辽经济技术开发区河西街道办事处部门 2024年度国有资本经营预算财政拨款支出决算</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万元。与上年决算相比，增加</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万元，增长</w:t>
      </w:r>
      <w:r>
        <w:rPr>
          <w:rFonts w:hint="eastAsia" w:ascii="仿宋_GB2312" w:hAnsi="仿宋_GB2312" w:eastAsia="仿宋_GB2312" w:cs="仿宋_GB2312"/>
          <w:color w:val="000000"/>
          <w:kern w:val="0"/>
          <w:sz w:val="32"/>
          <w:szCs w:val="32"/>
          <w:u w:val="single" w:color="000000"/>
        </w:rPr>
        <w:t xml:space="preserve"> 0</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kern w:val="2"/>
          <w:sz w:val="32"/>
          <w:szCs w:val="32"/>
          <w:lang w:val="en-US" w:eastAsia="zh-CN" w:bidi="ar-SA"/>
        </w:rPr>
        <w:t>本部门无国有资本经营预算财政拨款收、支、余。</w:t>
      </w:r>
      <w:r>
        <w:rPr>
          <w:rFonts w:hint="eastAsia" w:ascii="仿宋_GB2312" w:hAnsi="仿宋_GB2312" w:eastAsia="仿宋_GB2312" w:cs="仿宋_GB2312"/>
          <w:kern w:val="0"/>
          <w:sz w:val="32"/>
          <w:szCs w:val="32"/>
        </w:rPr>
        <w:t>   </w:t>
      </w:r>
    </w:p>
    <w:p w14:paraId="372A4F45">
      <w:pPr>
        <w:widowControl/>
        <w:spacing w:before="240" w:after="240"/>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十一、机关运行经费（公用经费）支出决算情况说明</w:t>
      </w:r>
    </w:p>
    <w:p w14:paraId="374FC12F">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color w:val="000000"/>
          <w:kern w:val="0"/>
          <w:sz w:val="32"/>
          <w:szCs w:val="32"/>
        </w:rPr>
        <w:t>通辽经济技术开发区河西街道办事处部门 2024年度公用经费支出决算</w:t>
      </w:r>
      <w:r>
        <w:rPr>
          <w:rFonts w:hint="eastAsia" w:ascii="仿宋_GB2312" w:hAnsi="仿宋_GB2312" w:eastAsia="仿宋_GB2312" w:cs="仿宋_GB2312"/>
          <w:color w:val="000000"/>
          <w:kern w:val="0"/>
          <w:sz w:val="32"/>
          <w:szCs w:val="32"/>
          <w:u w:val="single" w:color="000000"/>
        </w:rPr>
        <w:t xml:space="preserve"> 25.15</w:t>
      </w:r>
      <w:r>
        <w:rPr>
          <w:rFonts w:hint="eastAsia" w:ascii="仿宋_GB2312" w:hAnsi="仿宋_GB2312" w:eastAsia="仿宋_GB2312" w:cs="仿宋_GB2312"/>
          <w:color w:val="000000"/>
          <w:kern w:val="0"/>
          <w:sz w:val="32"/>
          <w:szCs w:val="32"/>
        </w:rPr>
        <w:t>万元，与上年决算相比，减少</w:t>
      </w:r>
      <w:r>
        <w:rPr>
          <w:rFonts w:hint="eastAsia" w:ascii="仿宋_GB2312" w:hAnsi="仿宋_GB2312" w:eastAsia="仿宋_GB2312" w:cs="仿宋_GB2312"/>
          <w:color w:val="000000"/>
          <w:kern w:val="0"/>
          <w:sz w:val="32"/>
          <w:szCs w:val="32"/>
          <w:u w:val="single" w:color="000000"/>
        </w:rPr>
        <w:t xml:space="preserve"> 239.73</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 xml:space="preserve"> 90.51</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2024年一体化系统迁移科区导致</w:t>
      </w:r>
      <w:r>
        <w:rPr>
          <w:rFonts w:hint="eastAsia" w:ascii="仿宋_GB2312" w:hAnsi="仿宋_GB2312" w:eastAsia="仿宋_GB2312" w:cs="仿宋_GB2312"/>
          <w:color w:val="000000"/>
          <w:kern w:val="0"/>
          <w:sz w:val="32"/>
          <w:szCs w:val="32"/>
        </w:rPr>
        <w:t>。其中，机关运行经费支出决算</w:t>
      </w:r>
      <w:r>
        <w:rPr>
          <w:rFonts w:hint="eastAsia" w:ascii="仿宋_GB2312" w:hAnsi="仿宋_GB2312" w:eastAsia="仿宋_GB2312" w:cs="仿宋_GB2312"/>
          <w:color w:val="000000"/>
          <w:kern w:val="0"/>
          <w:sz w:val="32"/>
          <w:szCs w:val="32"/>
          <w:u w:val="single" w:color="000000"/>
        </w:rPr>
        <w:t xml:space="preserve"> 25.15</w:t>
      </w:r>
      <w:r>
        <w:rPr>
          <w:rFonts w:hint="eastAsia" w:ascii="仿宋_GB2312" w:hAnsi="仿宋_GB2312" w:eastAsia="仿宋_GB2312" w:cs="仿宋_GB2312"/>
          <w:color w:val="000000"/>
          <w:kern w:val="0"/>
          <w:sz w:val="32"/>
          <w:szCs w:val="32"/>
        </w:rPr>
        <w:t>万元。比上年决算相比，减少</w:t>
      </w:r>
      <w:r>
        <w:rPr>
          <w:rFonts w:hint="eastAsia" w:ascii="仿宋_GB2312" w:hAnsi="仿宋_GB2312" w:eastAsia="仿宋_GB2312" w:cs="仿宋_GB2312"/>
          <w:color w:val="000000"/>
          <w:kern w:val="0"/>
          <w:sz w:val="32"/>
          <w:szCs w:val="32"/>
          <w:u w:val="single" w:color="000000"/>
        </w:rPr>
        <w:t xml:space="preserve"> 239.73</w:t>
      </w:r>
      <w:r>
        <w:rPr>
          <w:rFonts w:hint="eastAsia" w:ascii="仿宋_GB2312" w:hAnsi="仿宋_GB2312" w:eastAsia="仿宋_GB2312" w:cs="仿宋_GB2312"/>
          <w:color w:val="000000"/>
          <w:kern w:val="0"/>
          <w:sz w:val="32"/>
          <w:szCs w:val="32"/>
        </w:rPr>
        <w:t>万元，下降</w:t>
      </w:r>
      <w:r>
        <w:rPr>
          <w:rFonts w:hint="eastAsia" w:ascii="仿宋_GB2312" w:hAnsi="仿宋_GB2312" w:eastAsia="仿宋_GB2312" w:cs="仿宋_GB2312"/>
          <w:color w:val="000000"/>
          <w:kern w:val="0"/>
          <w:sz w:val="32"/>
          <w:szCs w:val="32"/>
          <w:u w:val="single" w:color="000000"/>
        </w:rPr>
        <w:t xml:space="preserve"> 90.51</w:t>
      </w:r>
      <w:r>
        <w:rPr>
          <w:rFonts w:hint="eastAsia" w:ascii="仿宋_GB2312" w:hAnsi="仿宋_GB2312" w:eastAsia="仿宋_GB2312" w:cs="仿宋_GB2312"/>
          <w:color w:val="000000"/>
          <w:kern w:val="0"/>
          <w:sz w:val="32"/>
          <w:szCs w:val="32"/>
        </w:rPr>
        <w:t>%，变动原因：</w:t>
      </w:r>
      <w:r>
        <w:rPr>
          <w:rFonts w:hint="eastAsia" w:ascii="仿宋_GB2312" w:hAnsi="仿宋_GB2312" w:eastAsia="仿宋_GB2312" w:cs="仿宋_GB2312"/>
          <w:color w:val="000000"/>
          <w:kern w:val="0"/>
          <w:sz w:val="32"/>
          <w:szCs w:val="32"/>
          <w:lang w:val="en-US" w:eastAsia="zh-CN"/>
        </w:rPr>
        <w:t>2024年一体化系统迁移科区导致</w:t>
      </w:r>
      <w:r>
        <w:rPr>
          <w:rFonts w:hint="eastAsia" w:ascii="仿宋_GB2312" w:hAnsi="仿宋_GB2312" w:eastAsia="仿宋_GB2312" w:cs="仿宋_GB2312"/>
          <w:color w:val="000000"/>
          <w:kern w:val="0"/>
          <w:sz w:val="32"/>
          <w:szCs w:val="32"/>
        </w:rPr>
        <w:t>。</w:t>
      </w:r>
    </w:p>
    <w:p w14:paraId="0D0A27E1">
      <w:pPr>
        <w:widowControl/>
        <w:spacing w:before="240" w:after="240"/>
        <w:rPr>
          <w:rFonts w:ascii="Times New Roman" w:hAnsi="Times New Roman" w:eastAsia="Times New Roman" w:cs="Times New Roman"/>
          <w:kern w:val="0"/>
          <w:sz w:val="32"/>
          <w:szCs w:val="32"/>
        </w:rPr>
      </w:pPr>
      <w:r>
        <w:rPr>
          <w:rFonts w:ascii="仿宋_GB2312" w:hAnsi="仿宋_GB2312" w:eastAsia="仿宋_GB2312" w:cs="仿宋_GB2312"/>
          <w:color w:val="1200FF"/>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十二、政府采购支出决算情况说明</w:t>
      </w:r>
    </w:p>
    <w:p w14:paraId="260E54CE">
      <w:pPr>
        <w:widowControl/>
        <w:spacing w:before="240" w:after="240"/>
        <w:rPr>
          <w:rFonts w:hint="eastAsia" w:ascii="仿宋_GB2312" w:hAnsi="仿宋_GB2312" w:eastAsia="仿宋_GB2312" w:cs="仿宋_GB2312"/>
          <w:kern w:val="0"/>
          <w:sz w:val="32"/>
          <w:szCs w:val="32"/>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color w:val="000000"/>
          <w:kern w:val="0"/>
          <w:sz w:val="32"/>
          <w:szCs w:val="32"/>
        </w:rPr>
        <w:t>通辽经济技术开发区河西街道办事处部门 2024年度政府采购支出总额</w:t>
      </w:r>
      <w:r>
        <w:rPr>
          <w:rFonts w:hint="eastAsia" w:ascii="仿宋_GB2312" w:hAnsi="仿宋_GB2312" w:eastAsia="仿宋_GB2312" w:cs="仿宋_GB2312"/>
          <w:color w:val="000000"/>
          <w:kern w:val="0"/>
          <w:sz w:val="32"/>
          <w:szCs w:val="32"/>
          <w:u w:val="single" w:color="000000"/>
        </w:rPr>
        <w:t> 0.45</w:t>
      </w:r>
      <w:r>
        <w:rPr>
          <w:rFonts w:hint="eastAsia" w:ascii="仿宋_GB2312" w:hAnsi="仿宋_GB2312" w:eastAsia="仿宋_GB2312" w:cs="仿宋_GB2312"/>
          <w:color w:val="000000"/>
          <w:kern w:val="0"/>
          <w:sz w:val="32"/>
          <w:szCs w:val="32"/>
        </w:rPr>
        <w:t>万元，其中：政府采购货物支出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u w:val="single" w:color="000000"/>
        </w:rPr>
        <w:t> 0.45</w:t>
      </w:r>
      <w:r>
        <w:rPr>
          <w:rFonts w:hint="eastAsia" w:ascii="仿宋_GB2312" w:hAnsi="仿宋_GB2312" w:eastAsia="仿宋_GB2312" w:cs="仿宋_GB2312"/>
          <w:color w:val="000000"/>
          <w:kern w:val="0"/>
          <w:sz w:val="32"/>
          <w:szCs w:val="32"/>
        </w:rPr>
        <w:t>万元。政府采购授予中小企业合同金额</w:t>
      </w:r>
      <w:r>
        <w:rPr>
          <w:rFonts w:hint="eastAsia" w:ascii="仿宋_GB2312" w:hAnsi="仿宋_GB2312" w:eastAsia="仿宋_GB2312" w:cs="仿宋_GB2312"/>
          <w:color w:val="000000"/>
          <w:kern w:val="0"/>
          <w:sz w:val="32"/>
          <w:szCs w:val="32"/>
          <w:u w:val="single" w:color="000000"/>
        </w:rPr>
        <w:t> 0.45</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%；货物采购授予中小企业合同金额占货物支出金额的</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%，工程采购授予中小企业合同金额占工程支出金额的</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%，服务采购授予中小企业合同金额占服务支出金额的</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w:t>
      </w:r>
    </w:p>
    <w:p w14:paraId="1D1EE99D">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十三、国有资产占用情况说明</w:t>
      </w:r>
    </w:p>
    <w:p w14:paraId="74D9DB59">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color w:val="000000"/>
          <w:kern w:val="0"/>
          <w:sz w:val="32"/>
          <w:szCs w:val="32"/>
        </w:rPr>
        <w:t xml:space="preserve"> 通辽经济技术开发区河西街道办事处部门 截至2024年12月31日，本部门共有车辆</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辆，其中：副部（省）级及以上领导用车</w:t>
      </w:r>
      <w:r>
        <w:rPr>
          <w:rFonts w:hint="eastAsia" w:ascii="仿宋_GB2312" w:hAnsi="仿宋_GB2312" w:eastAsia="仿宋_GB2312" w:cs="仿宋_GB2312"/>
          <w:color w:val="000000"/>
          <w:kern w:val="0"/>
          <w:sz w:val="32"/>
          <w:szCs w:val="32"/>
          <w:u w:val="single" w:color="000000"/>
        </w:rPr>
        <w:t>0 </w:t>
      </w:r>
      <w:r>
        <w:rPr>
          <w:rFonts w:hint="eastAsia" w:ascii="仿宋_GB2312" w:hAnsi="仿宋_GB2312" w:eastAsia="仿宋_GB2312" w:cs="仿宋_GB2312"/>
          <w:color w:val="000000"/>
          <w:kern w:val="0"/>
          <w:sz w:val="32"/>
          <w:szCs w:val="32"/>
        </w:rPr>
        <w:t>辆、主要负责人用车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辆、机要通信用车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辆、应急保障用车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辆、执法执勤用车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辆、特种专业技术用车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辆、离退休干部服务用车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辆，其他用车</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辆；单价100万元（含）以上的设备（不含车辆）</w:t>
      </w:r>
      <w:r>
        <w:rPr>
          <w:rFonts w:hint="eastAsia" w:ascii="仿宋_GB2312" w:hAnsi="仿宋_GB2312" w:eastAsia="仿宋_GB2312" w:cs="仿宋_GB2312"/>
          <w:color w:val="000000"/>
          <w:kern w:val="0"/>
          <w:sz w:val="32"/>
          <w:szCs w:val="32"/>
          <w:u w:val="single" w:color="000000"/>
        </w:rPr>
        <w:t> 0</w:t>
      </w:r>
      <w:r>
        <w:rPr>
          <w:rFonts w:hint="eastAsia" w:ascii="仿宋_GB2312" w:hAnsi="仿宋_GB2312" w:eastAsia="仿宋_GB2312" w:cs="仿宋_GB2312"/>
          <w:color w:val="000000"/>
          <w:kern w:val="0"/>
          <w:sz w:val="32"/>
          <w:szCs w:val="32"/>
        </w:rPr>
        <w:t>台（套）。</w:t>
      </w:r>
    </w:p>
    <w:p w14:paraId="2DC0A39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黑体" w:hAnsi="黑体" w:eastAsia="黑体" w:cs="黑体"/>
          <w:b/>
          <w:bCs/>
          <w:kern w:val="0"/>
          <w:sz w:val="32"/>
          <w:szCs w:val="32"/>
        </w:rPr>
        <w:t>十四、预算绩效情况说明</w:t>
      </w:r>
    </w:p>
    <w:p w14:paraId="28C28BE7">
      <w:pPr>
        <w:widowControl/>
        <w:spacing w:before="240" w:after="240"/>
        <w:jc w:val="left"/>
        <w:rPr>
          <w:rFonts w:hint="eastAsia" w:ascii="楷体" w:hAnsi="楷体" w:eastAsia="楷体" w:cs="楷体"/>
          <w:kern w:val="0"/>
          <w:sz w:val="32"/>
          <w:szCs w:val="32"/>
        </w:rPr>
      </w:pPr>
      <w:r>
        <w:rPr>
          <w:rFonts w:ascii="仿宋_GB2312" w:hAnsi="仿宋_GB2312" w:eastAsia="仿宋_GB2312" w:cs="仿宋_GB2312"/>
          <w:kern w:val="0"/>
          <w:sz w:val="27"/>
          <w:szCs w:val="27"/>
        </w:rPr>
        <w:t xml:space="preserve">    </w:t>
      </w:r>
      <w:r>
        <w:rPr>
          <w:rFonts w:hint="eastAsia" w:ascii="楷体" w:hAnsi="楷体" w:eastAsia="楷体" w:cs="楷体"/>
          <w:b/>
          <w:bCs/>
          <w:kern w:val="0"/>
          <w:sz w:val="32"/>
          <w:szCs w:val="32"/>
        </w:rPr>
        <w:t xml:space="preserve"> （一）预算绩效管理工作开展情况。</w:t>
      </w:r>
    </w:p>
    <w:p w14:paraId="5F4D69EA">
      <w:pPr>
        <w:keepNext w:val="0"/>
        <w:keepLines w:val="0"/>
        <w:pageBreakBefore w:val="0"/>
        <w:widowControl/>
        <w:kinsoku/>
        <w:wordWrap/>
        <w:overflowPunct/>
        <w:topLinePunct w:val="0"/>
        <w:autoSpaceDE/>
        <w:autoSpaceDN/>
        <w:bidi w:val="0"/>
        <w:adjustRightInd/>
        <w:snapToGrid/>
        <w:spacing w:before="240" w:after="240" w:line="360" w:lineRule="auto"/>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通辽经济技术开发区河西街道办事处</w:t>
      </w:r>
      <w:r>
        <w:rPr>
          <w:rFonts w:hint="eastAsia" w:ascii="仿宋_GB2312" w:hAnsi="仿宋_GB2312" w:eastAsia="仿宋_GB2312" w:cs="仿宋_GB2312"/>
          <w:color w:val="000000"/>
          <w:kern w:val="0"/>
          <w:sz w:val="32"/>
          <w:szCs w:val="32"/>
          <w:lang w:eastAsia="zh-CN"/>
        </w:rPr>
        <w:t>部门</w:t>
      </w:r>
      <w:r>
        <w:rPr>
          <w:rFonts w:hint="eastAsia" w:ascii="仿宋_GB2312" w:hAnsi="仿宋_GB2312" w:eastAsia="仿宋_GB2312" w:cs="仿宋_GB2312"/>
          <w:color w:val="000000"/>
          <w:kern w:val="0"/>
          <w:sz w:val="32"/>
          <w:szCs w:val="32"/>
        </w:rPr>
        <w:t xml:space="preserve"> 根据预算绩效管理要求组织对2024年一般公共预算项目支出全面开展绩效自评，其中一级项目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45</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2269.73</w:t>
      </w:r>
      <w:r>
        <w:rPr>
          <w:rFonts w:hint="eastAsia" w:ascii="仿宋_GB2312" w:hAnsi="仿宋_GB2312" w:eastAsia="仿宋_GB2312" w:cs="仿宋_GB2312"/>
          <w:color w:val="000000"/>
          <w:kern w:val="0"/>
          <w:sz w:val="32"/>
          <w:szCs w:val="32"/>
        </w:rPr>
        <w:t>万元，占一般公共预算项目支出总额的</w:t>
      </w:r>
      <w:r>
        <w:rPr>
          <w:rFonts w:hint="eastAsia" w:ascii="仿宋_GB2312" w:hAnsi="仿宋_GB2312" w:eastAsia="仿宋_GB2312" w:cs="仿宋_GB2312"/>
          <w:color w:val="000000"/>
          <w:kern w:val="0"/>
          <w:sz w:val="32"/>
          <w:szCs w:val="32"/>
          <w:u w:val="single"/>
          <w:lang w:val="en-US" w:eastAsia="zh-CN"/>
        </w:rPr>
        <w:t>50.44</w:t>
      </w:r>
      <w:r>
        <w:rPr>
          <w:rFonts w:hint="eastAsia" w:ascii="仿宋_GB2312" w:hAnsi="仿宋_GB2312" w:eastAsia="仿宋_GB2312" w:cs="仿宋_GB2312"/>
          <w:color w:val="000000"/>
          <w:kern w:val="0"/>
          <w:sz w:val="32"/>
          <w:szCs w:val="32"/>
        </w:rPr>
        <w:t>%；政府性基金预算项目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个，其中，一级项目</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u w:val="single" w:color="000000"/>
        </w:rPr>
        <w:t> </w:t>
      </w:r>
      <w:r>
        <w:rPr>
          <w:rFonts w:hint="eastAsia" w:ascii="仿宋_GB2312" w:hAnsi="仿宋_GB2312" w:eastAsia="仿宋_GB2312" w:cs="仿宋_GB2312"/>
          <w:color w:val="000000"/>
          <w:kern w:val="0"/>
          <w:sz w:val="32"/>
          <w:szCs w:val="32"/>
        </w:rPr>
        <w:t>个，二级项目</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个，共涉及资金</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万元，占应纳入绩效自评的政府性基金预算项目支出总额的0%；</w:t>
      </w:r>
      <w:r>
        <w:rPr>
          <w:rFonts w:hint="eastAsia" w:ascii="仿宋_GB2312" w:hAnsi="仿宋" w:eastAsia="仿宋_GB2312" w:cs="Times New Roman"/>
          <w:kern w:val="2"/>
          <w:sz w:val="32"/>
          <w:szCs w:val="24"/>
          <w:lang w:val="en-US" w:eastAsia="zh-CN" w:bidi="ar-SA"/>
        </w:rPr>
        <w:t>组织对工程类资金</w:t>
      </w:r>
      <w:r>
        <w:rPr>
          <w:rFonts w:hint="eastAsia" w:ascii="仿宋_GB2312" w:hAnsi="仿宋" w:eastAsia="仿宋_GB2312" w:cs="Times New Roman"/>
          <w:kern w:val="2"/>
          <w:sz w:val="32"/>
          <w:szCs w:val="24"/>
          <w:u w:val="single"/>
          <w:lang w:val="en-US" w:eastAsia="zh-CN" w:bidi="ar-SA"/>
        </w:rPr>
        <w:t>1</w:t>
      </w:r>
      <w:r>
        <w:rPr>
          <w:rFonts w:hint="eastAsia" w:ascii="仿宋_GB2312" w:hAnsi="仿宋" w:eastAsia="仿宋_GB2312" w:cs="Times New Roman"/>
          <w:kern w:val="2"/>
          <w:sz w:val="32"/>
          <w:szCs w:val="24"/>
          <w:u w:val="none"/>
          <w:lang w:val="en-US" w:eastAsia="zh-CN" w:bidi="ar-SA"/>
        </w:rPr>
        <w:t>个</w:t>
      </w:r>
      <w:r>
        <w:rPr>
          <w:rFonts w:hint="eastAsia" w:ascii="仿宋_GB2312" w:hAnsi="仿宋" w:eastAsia="仿宋_GB2312" w:cs="Times New Roman"/>
          <w:kern w:val="2"/>
          <w:sz w:val="32"/>
          <w:szCs w:val="24"/>
          <w:lang w:val="en-US" w:eastAsia="zh-CN" w:bidi="ar-SA"/>
        </w:rPr>
        <w:t>项目开展了部门评价，涉及一般公共预算支出</w:t>
      </w:r>
      <w:r>
        <w:rPr>
          <w:rFonts w:hint="eastAsia" w:ascii="仿宋_GB2312" w:hAnsi="仿宋" w:eastAsia="仿宋_GB2312" w:cs="Times New Roman"/>
          <w:kern w:val="2"/>
          <w:sz w:val="32"/>
          <w:szCs w:val="24"/>
          <w:u w:val="single"/>
          <w:lang w:val="en-US" w:eastAsia="zh-CN" w:bidi="ar-SA"/>
        </w:rPr>
        <w:t>86.17</w:t>
      </w:r>
      <w:r>
        <w:rPr>
          <w:rFonts w:hint="eastAsia" w:ascii="仿宋_GB2312" w:hAnsi="仿宋" w:eastAsia="仿宋_GB2312" w:cs="Times New Roman"/>
          <w:kern w:val="2"/>
          <w:sz w:val="32"/>
          <w:szCs w:val="24"/>
          <w:u w:val="none"/>
          <w:lang w:val="en-US" w:eastAsia="zh-CN" w:bidi="ar-SA"/>
        </w:rPr>
        <w:t>万元，政府性基金支出</w:t>
      </w:r>
      <w:r>
        <w:rPr>
          <w:rFonts w:hint="eastAsia" w:ascii="仿宋_GB2312" w:hAnsi="仿宋" w:eastAsia="仿宋_GB2312" w:cs="Times New Roman"/>
          <w:kern w:val="2"/>
          <w:sz w:val="32"/>
          <w:szCs w:val="24"/>
          <w:u w:val="single"/>
          <w:lang w:val="en-US" w:eastAsia="zh-CN" w:bidi="ar-SA"/>
        </w:rPr>
        <w:t>0</w:t>
      </w:r>
      <w:r>
        <w:rPr>
          <w:rFonts w:hint="eastAsia" w:ascii="仿宋_GB2312" w:hAnsi="仿宋" w:eastAsia="仿宋_GB2312" w:cs="Times New Roman"/>
          <w:kern w:val="2"/>
          <w:sz w:val="32"/>
          <w:szCs w:val="24"/>
          <w:lang w:val="en-US" w:eastAsia="zh-CN" w:bidi="ar-SA"/>
        </w:rPr>
        <w:t>万元，我单位未找第三方机构开展绩效评价。</w:t>
      </w:r>
    </w:p>
    <w:p w14:paraId="77AB05D3">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ascii="kai_ti_gb2312" w:hAnsi="kai_ti_gb2312" w:eastAsia="kai_ti_gb2312" w:cs="kai_ti_gb2312"/>
          <w:b/>
          <w:bCs/>
          <w:color w:val="000000"/>
          <w:kern w:val="0"/>
          <w:sz w:val="32"/>
          <w:szCs w:val="32"/>
        </w:rPr>
        <w:t xml:space="preserve">  </w:t>
      </w:r>
      <w:r>
        <w:rPr>
          <w:rFonts w:hint="eastAsia" w:ascii="楷体" w:hAnsi="楷体" w:eastAsia="楷体" w:cs="楷体"/>
          <w:b/>
          <w:bCs/>
          <w:color w:val="000000"/>
          <w:kern w:val="0"/>
          <w:sz w:val="32"/>
          <w:szCs w:val="32"/>
        </w:rPr>
        <w:t>（二）单位决算中项目绩效自评结果。</w:t>
      </w:r>
    </w:p>
    <w:p w14:paraId="09D6A005">
      <w:pPr>
        <w:widowControl/>
        <w:spacing w:before="240" w:after="240"/>
        <w:rPr>
          <w:rFonts w:hint="eastAsia" w:ascii="仿宋_GB2312" w:hAnsi="仿宋_GB2312" w:eastAsia="仿宋_GB2312" w:cs="仿宋_GB2312"/>
          <w:kern w:val="2"/>
          <w:sz w:val="32"/>
          <w:szCs w:val="32"/>
          <w:lang w:val="en-US" w:eastAsia="zh-CN" w:bidi="ar-SA"/>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32"/>
          <w:szCs w:val="32"/>
        </w:rPr>
        <w:t>  通辽经济技术开发区河西街道办事处</w:t>
      </w:r>
      <w:r>
        <w:rPr>
          <w:rFonts w:hint="eastAsia" w:ascii="仿宋_GB2312" w:hAnsi="仿宋_GB2312" w:eastAsia="仿宋_GB2312" w:cs="仿宋_GB2312"/>
          <w:color w:val="000000"/>
          <w:kern w:val="0"/>
          <w:sz w:val="32"/>
          <w:szCs w:val="32"/>
          <w:lang w:eastAsia="zh-CN"/>
        </w:rPr>
        <w:t>部门</w:t>
      </w:r>
      <w:r>
        <w:rPr>
          <w:rFonts w:hint="eastAsia" w:ascii="仿宋_GB2312" w:hAnsi="仿宋_GB2312" w:eastAsia="仿宋_GB2312" w:cs="仿宋_GB2312"/>
          <w:color w:val="000000"/>
          <w:kern w:val="0"/>
          <w:sz w:val="32"/>
          <w:szCs w:val="32"/>
        </w:rPr>
        <w:t> 2024年度在决算中反映</w:t>
      </w:r>
      <w:r>
        <w:rPr>
          <w:rFonts w:hint="eastAsia" w:ascii="仿宋_GB2312" w:hAnsi="仿宋_GB2312" w:eastAsia="仿宋_GB2312" w:cs="仿宋_GB2312"/>
          <w:color w:val="000000"/>
          <w:kern w:val="0"/>
          <w:sz w:val="32"/>
          <w:szCs w:val="32"/>
          <w:u w:val="single" w:color="000000"/>
          <w:lang w:val="en-US" w:eastAsia="zh-CN"/>
        </w:rPr>
        <w:t>5</w:t>
      </w:r>
      <w:r>
        <w:rPr>
          <w:rFonts w:hint="eastAsia" w:ascii="仿宋_GB2312" w:hAnsi="仿宋_GB2312" w:eastAsia="仿宋_GB2312" w:cs="仿宋_GB2312"/>
          <w:color w:val="000000"/>
          <w:kern w:val="0"/>
          <w:sz w:val="32"/>
          <w:szCs w:val="32"/>
        </w:rPr>
        <w:t>个一般公共预算项目，以及</w:t>
      </w:r>
      <w:r>
        <w:rPr>
          <w:rFonts w:hint="eastAsia" w:ascii="仿宋_GB2312" w:hAnsi="仿宋_GB2312" w:eastAsia="仿宋_GB2312" w:cs="仿宋_GB2312"/>
          <w:color w:val="000000"/>
          <w:kern w:val="0"/>
          <w:sz w:val="32"/>
          <w:szCs w:val="32"/>
          <w:u w:val="single" w:color="000000"/>
          <w:lang w:val="en-US" w:eastAsia="zh-CN"/>
        </w:rPr>
        <w:t>0</w:t>
      </w:r>
      <w:r>
        <w:rPr>
          <w:rFonts w:hint="eastAsia" w:ascii="仿宋_GB2312" w:hAnsi="仿宋_GB2312" w:eastAsia="仿宋_GB2312" w:cs="仿宋_GB2312"/>
          <w:color w:val="000000"/>
          <w:kern w:val="0"/>
          <w:sz w:val="32"/>
          <w:szCs w:val="32"/>
        </w:rPr>
        <w:t>个政府性基金项目，共</w:t>
      </w:r>
      <w:r>
        <w:rPr>
          <w:rFonts w:hint="eastAsia" w:ascii="仿宋_GB2312" w:hAnsi="仿宋_GB2312" w:eastAsia="仿宋_GB2312" w:cs="仿宋_GB2312"/>
          <w:color w:val="000000"/>
          <w:kern w:val="0"/>
          <w:sz w:val="32"/>
          <w:szCs w:val="32"/>
          <w:u w:val="single" w:color="000000"/>
          <w:lang w:val="en-US" w:eastAsia="zh-CN"/>
        </w:rPr>
        <w:t>5</w:t>
      </w:r>
      <w:r>
        <w:rPr>
          <w:rFonts w:hint="eastAsia" w:ascii="仿宋_GB2312" w:hAnsi="仿宋_GB2312" w:eastAsia="仿宋_GB2312" w:cs="仿宋_GB2312"/>
          <w:color w:val="000000"/>
          <w:kern w:val="0"/>
          <w:sz w:val="32"/>
          <w:szCs w:val="32"/>
        </w:rPr>
        <w:t>个项目的绩效自评结果。</w:t>
      </w:r>
    </w:p>
    <w:p w14:paraId="75943722">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    1.村级运转经费项目自评综述：根据年初设定的绩效目标，项目自评得分</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64</w:t>
      </w:r>
      <w:r>
        <w:rPr>
          <w:rFonts w:hint="eastAsia" w:ascii="仿宋_GB2312" w:hAnsi="仿宋" w:eastAsia="仿宋_GB2312" w:cs="Times New Roman"/>
          <w:kern w:val="2"/>
          <w:sz w:val="32"/>
          <w:szCs w:val="24"/>
          <w:lang w:val="en-US" w:eastAsia="zh-CN" w:bidi="ar-SA"/>
        </w:rPr>
        <w:t>万元，执行数为</w:t>
      </w:r>
      <w:r>
        <w:rPr>
          <w:rFonts w:hint="default" w:ascii="仿宋_GB2312" w:hAnsi="仿宋" w:eastAsia="仿宋_GB2312" w:cs="Times New Roman"/>
          <w:kern w:val="2"/>
          <w:sz w:val="32"/>
          <w:szCs w:val="24"/>
          <w:lang w:val="en-US" w:eastAsia="zh-CN" w:bidi="ar-SA"/>
        </w:rPr>
        <w:t xml:space="preserve"> </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64</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。项目绩效目标完成情况：已完成。用于发现的主要问题及原因：绩效目标细化及分级管理措施设置问题。下一步改进措施：细化绩效目标。</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164E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08409416">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4603E2E2">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1475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7CA8BD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7DA209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村级运转经费</w:t>
            </w:r>
          </w:p>
        </w:tc>
      </w:tr>
      <w:tr w14:paraId="1E01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71AE0F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1B7E5D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D6BA9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28FF14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7D68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D7B1A9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661EED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E4F0792">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45C6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0102DF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3DB5E3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60445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6E1F5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3408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177D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64F22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2A411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71B6957">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64</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26A1D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B8F4D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81265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14C642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4DE875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4976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DF7A12">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B0A36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B8EF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3879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6A5ED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64</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6914C1A">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2E47AA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AFAE69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61A8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E6BCB4">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501C3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6367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B0A15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7B42B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6FB5103">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2A8D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54AE012">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1BB6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498405">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4F914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94B0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46BE8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C6B30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CF44B53">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7554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0130EE0">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4C31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C405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426D0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5EE7DC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3DB3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CB3171">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50DF6B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确保基层组织各项工作正常开展，确保村干部工资正常发放。</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7ED39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0C6D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4444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7ED80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53A8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80B53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4A8A6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28E79E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2EA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12CC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16E9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69A1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DF46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98184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3259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noWrap w:val="0"/>
            <w:vAlign w:val="center"/>
          </w:tcPr>
          <w:p w14:paraId="14EEB0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vMerge w:val="restart"/>
            <w:tcBorders>
              <w:top w:val="single" w:color="000000" w:sz="4" w:space="0"/>
              <w:left w:val="single" w:color="000000" w:sz="4" w:space="0"/>
              <w:right w:val="single" w:color="000000" w:sz="4" w:space="0"/>
            </w:tcBorders>
            <w:noWrap w:val="0"/>
            <w:vAlign w:val="center"/>
          </w:tcPr>
          <w:p w14:paraId="71ED17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right w:val="single" w:color="000000" w:sz="4" w:space="0"/>
            </w:tcBorders>
            <w:noWrap w:val="0"/>
            <w:vAlign w:val="center"/>
          </w:tcPr>
          <w:p w14:paraId="0A3150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16" w:type="dxa"/>
            <w:tcBorders>
              <w:top w:val="single" w:color="000000" w:sz="4" w:space="0"/>
              <w:left w:val="single" w:color="000000" w:sz="4" w:space="0"/>
              <w:right w:val="single" w:color="000000" w:sz="4" w:space="0"/>
            </w:tcBorders>
            <w:noWrap w:val="0"/>
            <w:vAlign w:val="center"/>
          </w:tcPr>
          <w:p w14:paraId="5E6F8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拥有村数量</w:t>
            </w:r>
          </w:p>
        </w:tc>
        <w:tc>
          <w:tcPr>
            <w:tcW w:w="498" w:type="dxa"/>
            <w:tcBorders>
              <w:top w:val="single" w:color="000000" w:sz="4" w:space="0"/>
              <w:left w:val="single" w:color="000000" w:sz="4" w:space="0"/>
              <w:right w:val="single" w:color="000000" w:sz="4" w:space="0"/>
            </w:tcBorders>
            <w:noWrap w:val="0"/>
            <w:vAlign w:val="center"/>
          </w:tcPr>
          <w:p w14:paraId="79CBC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0CCC9DA">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ED63F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2" w:type="dxa"/>
            <w:tcBorders>
              <w:top w:val="single" w:color="000000" w:sz="4" w:space="0"/>
              <w:left w:val="single" w:color="000000" w:sz="4" w:space="0"/>
              <w:right w:val="single" w:color="000000" w:sz="4" w:space="0"/>
            </w:tcBorders>
            <w:noWrap w:val="0"/>
            <w:vAlign w:val="center"/>
          </w:tcPr>
          <w:p w14:paraId="0383D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839" w:type="dxa"/>
            <w:tcBorders>
              <w:top w:val="single" w:color="000000" w:sz="4" w:space="0"/>
              <w:left w:val="single" w:color="000000" w:sz="4" w:space="0"/>
              <w:right w:val="single" w:color="000000" w:sz="4" w:space="0"/>
            </w:tcBorders>
            <w:noWrap w:val="0"/>
            <w:vAlign w:val="center"/>
          </w:tcPr>
          <w:p w14:paraId="5A260864">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个</w:t>
            </w:r>
          </w:p>
        </w:tc>
        <w:tc>
          <w:tcPr>
            <w:tcW w:w="502" w:type="dxa"/>
            <w:tcBorders>
              <w:top w:val="single" w:color="000000" w:sz="4" w:space="0"/>
              <w:left w:val="single" w:color="000000" w:sz="4" w:space="0"/>
              <w:right w:val="single" w:color="000000" w:sz="4" w:space="0"/>
            </w:tcBorders>
            <w:noWrap w:val="0"/>
            <w:vAlign w:val="center"/>
          </w:tcPr>
          <w:p w14:paraId="450093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25" w:type="dxa"/>
            <w:tcBorders>
              <w:top w:val="single" w:color="000000" w:sz="4" w:space="0"/>
              <w:left w:val="single" w:color="000000" w:sz="4" w:space="0"/>
              <w:right w:val="single" w:color="000000" w:sz="4" w:space="0"/>
            </w:tcBorders>
            <w:noWrap w:val="0"/>
            <w:vAlign w:val="center"/>
          </w:tcPr>
          <w:p w14:paraId="7F151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33" w:type="dxa"/>
            <w:tcBorders>
              <w:top w:val="single" w:color="000000" w:sz="4" w:space="0"/>
              <w:left w:val="single" w:color="000000" w:sz="4" w:space="0"/>
              <w:right w:val="single" w:color="000000" w:sz="4" w:space="0"/>
            </w:tcBorders>
            <w:noWrap w:val="0"/>
            <w:vAlign w:val="center"/>
          </w:tcPr>
          <w:p w14:paraId="327A3AAF">
            <w:pPr>
              <w:jc w:val="center"/>
              <w:rPr>
                <w:rFonts w:hint="eastAsia" w:ascii="宋体" w:hAnsi="宋体" w:eastAsia="宋体" w:cs="宋体"/>
                <w:i w:val="0"/>
                <w:color w:val="000000"/>
                <w:sz w:val="18"/>
                <w:szCs w:val="18"/>
                <w:u w:val="none"/>
              </w:rPr>
            </w:pPr>
          </w:p>
        </w:tc>
      </w:tr>
      <w:tr w14:paraId="3ACD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8BEFE8">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BD01FCF">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0B4F798E">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648BA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村干部人数</w:t>
            </w:r>
          </w:p>
        </w:tc>
        <w:tc>
          <w:tcPr>
            <w:tcW w:w="498" w:type="dxa"/>
            <w:tcBorders>
              <w:top w:val="single" w:color="000000" w:sz="4" w:space="0"/>
              <w:left w:val="single" w:color="000000" w:sz="4" w:space="0"/>
              <w:right w:val="single" w:color="000000" w:sz="4" w:space="0"/>
            </w:tcBorders>
            <w:noWrap w:val="0"/>
            <w:vAlign w:val="center"/>
          </w:tcPr>
          <w:p w14:paraId="15E49C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766570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55D5C5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32" w:type="dxa"/>
            <w:tcBorders>
              <w:top w:val="single" w:color="000000" w:sz="4" w:space="0"/>
              <w:left w:val="single" w:color="000000" w:sz="4" w:space="0"/>
              <w:right w:val="single" w:color="000000" w:sz="4" w:space="0"/>
            </w:tcBorders>
            <w:noWrap w:val="0"/>
            <w:vAlign w:val="center"/>
          </w:tcPr>
          <w:p w14:paraId="0F3705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839" w:type="dxa"/>
            <w:tcBorders>
              <w:top w:val="single" w:color="000000" w:sz="4" w:space="0"/>
              <w:left w:val="single" w:color="000000" w:sz="4" w:space="0"/>
              <w:right w:val="single" w:color="000000" w:sz="4" w:space="0"/>
            </w:tcBorders>
            <w:noWrap w:val="0"/>
            <w:vAlign w:val="center"/>
          </w:tcPr>
          <w:p w14:paraId="7BC70B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02" w:type="dxa"/>
            <w:tcBorders>
              <w:top w:val="single" w:color="000000" w:sz="4" w:space="0"/>
              <w:left w:val="single" w:color="000000" w:sz="4" w:space="0"/>
              <w:right w:val="single" w:color="000000" w:sz="4" w:space="0"/>
            </w:tcBorders>
            <w:noWrap w:val="0"/>
            <w:vAlign w:val="center"/>
          </w:tcPr>
          <w:p w14:paraId="02455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3FDB13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4C401347">
            <w:pPr>
              <w:jc w:val="center"/>
              <w:rPr>
                <w:rFonts w:hint="eastAsia" w:ascii="宋体" w:hAnsi="宋体" w:eastAsia="宋体" w:cs="宋体"/>
                <w:i w:val="0"/>
                <w:color w:val="000000"/>
                <w:sz w:val="18"/>
                <w:szCs w:val="18"/>
                <w:u w:val="none"/>
              </w:rPr>
            </w:pPr>
          </w:p>
        </w:tc>
      </w:tr>
      <w:tr w14:paraId="7E87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13000F">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E78C4D6">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4C7A11EF">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1FDC84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党员人数</w:t>
            </w:r>
          </w:p>
        </w:tc>
        <w:tc>
          <w:tcPr>
            <w:tcW w:w="498" w:type="dxa"/>
            <w:tcBorders>
              <w:top w:val="single" w:color="000000" w:sz="4" w:space="0"/>
              <w:left w:val="single" w:color="000000" w:sz="4" w:space="0"/>
              <w:right w:val="single" w:color="000000" w:sz="4" w:space="0"/>
            </w:tcBorders>
            <w:noWrap w:val="0"/>
            <w:vAlign w:val="center"/>
          </w:tcPr>
          <w:p w14:paraId="0FD09A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40150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4A87A20C">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33</w:t>
            </w:r>
            <w:r>
              <w:rPr>
                <w:rFonts w:hint="eastAsia" w:ascii="宋体" w:hAnsi="宋体" w:cs="宋体"/>
                <w:i w:val="0"/>
                <w:color w:val="000000"/>
                <w:kern w:val="0"/>
                <w:sz w:val="18"/>
                <w:szCs w:val="18"/>
                <w:u w:val="none"/>
                <w:lang w:val="en-US" w:eastAsia="zh-CN" w:bidi="ar"/>
              </w:rPr>
              <w:t>8</w:t>
            </w:r>
          </w:p>
        </w:tc>
        <w:tc>
          <w:tcPr>
            <w:tcW w:w="932" w:type="dxa"/>
            <w:tcBorders>
              <w:top w:val="single" w:color="000000" w:sz="4" w:space="0"/>
              <w:left w:val="single" w:color="000000" w:sz="4" w:space="0"/>
              <w:right w:val="single" w:color="000000" w:sz="4" w:space="0"/>
            </w:tcBorders>
            <w:noWrap w:val="0"/>
            <w:vAlign w:val="center"/>
          </w:tcPr>
          <w:p w14:paraId="6CC1C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r>
              <w:rPr>
                <w:rFonts w:hint="eastAsia" w:ascii="宋体" w:hAnsi="宋体" w:cs="宋体"/>
                <w:i w:val="0"/>
                <w:color w:val="000000"/>
                <w:kern w:val="0"/>
                <w:sz w:val="18"/>
                <w:szCs w:val="18"/>
                <w:u w:val="none"/>
                <w:lang w:val="en-US" w:eastAsia="zh-CN" w:bidi="ar"/>
              </w:rPr>
              <w:t>8</w:t>
            </w:r>
          </w:p>
        </w:tc>
        <w:tc>
          <w:tcPr>
            <w:tcW w:w="839" w:type="dxa"/>
            <w:tcBorders>
              <w:top w:val="single" w:color="000000" w:sz="4" w:space="0"/>
              <w:left w:val="single" w:color="000000" w:sz="4" w:space="0"/>
              <w:right w:val="single" w:color="000000" w:sz="4" w:space="0"/>
            </w:tcBorders>
            <w:noWrap w:val="0"/>
            <w:vAlign w:val="center"/>
          </w:tcPr>
          <w:p w14:paraId="3294F7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02" w:type="dxa"/>
            <w:tcBorders>
              <w:top w:val="single" w:color="000000" w:sz="4" w:space="0"/>
              <w:left w:val="single" w:color="000000" w:sz="4" w:space="0"/>
              <w:right w:val="single" w:color="000000" w:sz="4" w:space="0"/>
            </w:tcBorders>
            <w:noWrap w:val="0"/>
            <w:vAlign w:val="center"/>
          </w:tcPr>
          <w:p w14:paraId="411062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13E5B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453EADD2">
            <w:pPr>
              <w:jc w:val="center"/>
              <w:rPr>
                <w:rFonts w:hint="eastAsia" w:ascii="宋体" w:hAnsi="宋体" w:eastAsia="宋体" w:cs="宋体"/>
                <w:i w:val="0"/>
                <w:color w:val="000000"/>
                <w:sz w:val="18"/>
                <w:szCs w:val="18"/>
                <w:u w:val="none"/>
              </w:rPr>
            </w:pPr>
          </w:p>
        </w:tc>
      </w:tr>
      <w:tr w14:paraId="135B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AC0DAA8">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1D0145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CC149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16" w:type="dxa"/>
            <w:tcBorders>
              <w:top w:val="single" w:color="000000" w:sz="4" w:space="0"/>
              <w:left w:val="single" w:color="000000" w:sz="4" w:space="0"/>
              <w:right w:val="single" w:color="000000" w:sz="4" w:space="0"/>
            </w:tcBorders>
            <w:noWrap w:val="0"/>
            <w:vAlign w:val="center"/>
          </w:tcPr>
          <w:p w14:paraId="3CE3FB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完成率</w:t>
            </w:r>
          </w:p>
        </w:tc>
        <w:tc>
          <w:tcPr>
            <w:tcW w:w="498" w:type="dxa"/>
            <w:tcBorders>
              <w:top w:val="single" w:color="000000" w:sz="4" w:space="0"/>
              <w:left w:val="single" w:color="000000" w:sz="4" w:space="0"/>
              <w:right w:val="single" w:color="000000" w:sz="4" w:space="0"/>
            </w:tcBorders>
            <w:noWrap w:val="0"/>
            <w:vAlign w:val="center"/>
          </w:tcPr>
          <w:p w14:paraId="73F6C2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7F463A0">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379E6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1692D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9" w:type="dxa"/>
            <w:tcBorders>
              <w:top w:val="single" w:color="000000" w:sz="4" w:space="0"/>
              <w:left w:val="single" w:color="000000" w:sz="4" w:space="0"/>
              <w:right w:val="single" w:color="000000" w:sz="4" w:space="0"/>
            </w:tcBorders>
            <w:noWrap w:val="0"/>
            <w:vAlign w:val="center"/>
          </w:tcPr>
          <w:p w14:paraId="01FADA8C">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w:t>
            </w:r>
          </w:p>
        </w:tc>
        <w:tc>
          <w:tcPr>
            <w:tcW w:w="502" w:type="dxa"/>
            <w:tcBorders>
              <w:top w:val="single" w:color="000000" w:sz="4" w:space="0"/>
              <w:left w:val="single" w:color="000000" w:sz="4" w:space="0"/>
              <w:right w:val="single" w:color="000000" w:sz="4" w:space="0"/>
            </w:tcBorders>
            <w:noWrap w:val="0"/>
            <w:vAlign w:val="center"/>
          </w:tcPr>
          <w:p w14:paraId="25C1D3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5" w:type="dxa"/>
            <w:tcBorders>
              <w:top w:val="single" w:color="000000" w:sz="4" w:space="0"/>
              <w:left w:val="single" w:color="000000" w:sz="4" w:space="0"/>
              <w:right w:val="single" w:color="000000" w:sz="4" w:space="0"/>
            </w:tcBorders>
            <w:noWrap w:val="0"/>
            <w:vAlign w:val="center"/>
          </w:tcPr>
          <w:p w14:paraId="59D13D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3" w:type="dxa"/>
            <w:tcBorders>
              <w:top w:val="single" w:color="000000" w:sz="4" w:space="0"/>
              <w:left w:val="single" w:color="000000" w:sz="4" w:space="0"/>
              <w:right w:val="single" w:color="000000" w:sz="4" w:space="0"/>
            </w:tcBorders>
            <w:noWrap w:val="0"/>
            <w:vAlign w:val="center"/>
          </w:tcPr>
          <w:p w14:paraId="6B33939E">
            <w:pPr>
              <w:jc w:val="center"/>
              <w:rPr>
                <w:rFonts w:hint="eastAsia" w:ascii="宋体" w:hAnsi="宋体" w:eastAsia="宋体" w:cs="宋体"/>
                <w:i w:val="0"/>
                <w:color w:val="000000"/>
                <w:sz w:val="18"/>
                <w:szCs w:val="18"/>
                <w:u w:val="none"/>
              </w:rPr>
            </w:pPr>
          </w:p>
        </w:tc>
      </w:tr>
      <w:tr w14:paraId="314A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66F9654">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929AB6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75BDE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16" w:type="dxa"/>
            <w:tcBorders>
              <w:top w:val="single" w:color="000000" w:sz="4" w:space="0"/>
              <w:left w:val="single" w:color="000000" w:sz="4" w:space="0"/>
              <w:right w:val="single" w:color="000000" w:sz="4" w:space="0"/>
            </w:tcBorders>
            <w:noWrap w:val="0"/>
            <w:vAlign w:val="center"/>
          </w:tcPr>
          <w:p w14:paraId="6C6C5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完成年限</w:t>
            </w:r>
          </w:p>
        </w:tc>
        <w:tc>
          <w:tcPr>
            <w:tcW w:w="498" w:type="dxa"/>
            <w:tcBorders>
              <w:top w:val="single" w:color="000000" w:sz="4" w:space="0"/>
              <w:left w:val="single" w:color="000000" w:sz="4" w:space="0"/>
              <w:right w:val="single" w:color="000000" w:sz="4" w:space="0"/>
            </w:tcBorders>
            <w:noWrap w:val="0"/>
            <w:vAlign w:val="center"/>
          </w:tcPr>
          <w:p w14:paraId="35795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6CE7C7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7F237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.12.31</w:t>
            </w:r>
          </w:p>
        </w:tc>
        <w:tc>
          <w:tcPr>
            <w:tcW w:w="932" w:type="dxa"/>
            <w:tcBorders>
              <w:top w:val="single" w:color="000000" w:sz="4" w:space="0"/>
              <w:left w:val="single" w:color="000000" w:sz="4" w:space="0"/>
              <w:right w:val="single" w:color="000000" w:sz="4" w:space="0"/>
            </w:tcBorders>
            <w:noWrap w:val="0"/>
            <w:vAlign w:val="center"/>
          </w:tcPr>
          <w:p w14:paraId="29AAF73F">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w:t>
            </w:r>
            <w:r>
              <w:rPr>
                <w:rFonts w:hint="eastAsia" w:ascii="宋体" w:hAnsi="宋体" w:cs="宋体"/>
                <w:i w:val="0"/>
                <w:color w:val="000000"/>
                <w:kern w:val="0"/>
                <w:sz w:val="18"/>
                <w:szCs w:val="18"/>
                <w:u w:val="none"/>
                <w:lang w:val="en-US" w:eastAsia="zh-CN" w:bidi="ar"/>
              </w:rPr>
              <w:t>31</w:t>
            </w:r>
          </w:p>
        </w:tc>
        <w:tc>
          <w:tcPr>
            <w:tcW w:w="839" w:type="dxa"/>
            <w:tcBorders>
              <w:top w:val="single" w:color="000000" w:sz="4" w:space="0"/>
              <w:left w:val="single" w:color="000000" w:sz="4" w:space="0"/>
              <w:right w:val="single" w:color="000000" w:sz="4" w:space="0"/>
            </w:tcBorders>
            <w:noWrap w:val="0"/>
            <w:vAlign w:val="center"/>
          </w:tcPr>
          <w:p w14:paraId="2A19D639">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月日</w:t>
            </w:r>
          </w:p>
        </w:tc>
        <w:tc>
          <w:tcPr>
            <w:tcW w:w="502" w:type="dxa"/>
            <w:tcBorders>
              <w:top w:val="single" w:color="000000" w:sz="4" w:space="0"/>
              <w:left w:val="single" w:color="000000" w:sz="4" w:space="0"/>
              <w:right w:val="single" w:color="000000" w:sz="4" w:space="0"/>
            </w:tcBorders>
            <w:noWrap w:val="0"/>
            <w:vAlign w:val="center"/>
          </w:tcPr>
          <w:p w14:paraId="3A3B9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D6D8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0D0E614">
            <w:pPr>
              <w:jc w:val="center"/>
              <w:rPr>
                <w:rFonts w:hint="eastAsia" w:ascii="宋体" w:hAnsi="宋体" w:eastAsia="宋体" w:cs="宋体"/>
                <w:i w:val="0"/>
                <w:color w:val="000000"/>
                <w:sz w:val="18"/>
                <w:szCs w:val="18"/>
                <w:u w:val="none"/>
              </w:rPr>
            </w:pPr>
          </w:p>
        </w:tc>
      </w:tr>
      <w:tr w14:paraId="7F97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999FD21">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97C3C98">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noWrap w:val="0"/>
            <w:vAlign w:val="center"/>
          </w:tcPr>
          <w:p w14:paraId="7A194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6" w:type="dxa"/>
            <w:tcBorders>
              <w:top w:val="single" w:color="000000" w:sz="4" w:space="0"/>
              <w:left w:val="single" w:color="000000" w:sz="4" w:space="0"/>
              <w:right w:val="single" w:color="000000" w:sz="4" w:space="0"/>
            </w:tcBorders>
            <w:noWrap w:val="0"/>
            <w:vAlign w:val="center"/>
          </w:tcPr>
          <w:p w14:paraId="179D9B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村级运转经费</w:t>
            </w:r>
          </w:p>
        </w:tc>
        <w:tc>
          <w:tcPr>
            <w:tcW w:w="498" w:type="dxa"/>
            <w:tcBorders>
              <w:top w:val="single" w:color="000000" w:sz="4" w:space="0"/>
              <w:left w:val="single" w:color="000000" w:sz="4" w:space="0"/>
              <w:right w:val="single" w:color="000000" w:sz="4" w:space="0"/>
            </w:tcBorders>
            <w:noWrap w:val="0"/>
            <w:vAlign w:val="center"/>
          </w:tcPr>
          <w:p w14:paraId="164C57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85ABAB1">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C6DF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8万元/村</w:t>
            </w:r>
          </w:p>
        </w:tc>
        <w:tc>
          <w:tcPr>
            <w:tcW w:w="932" w:type="dxa"/>
            <w:tcBorders>
              <w:top w:val="single" w:color="000000" w:sz="4" w:space="0"/>
              <w:left w:val="single" w:color="000000" w:sz="4" w:space="0"/>
              <w:right w:val="single" w:color="000000" w:sz="4" w:space="0"/>
            </w:tcBorders>
            <w:noWrap w:val="0"/>
            <w:vAlign w:val="center"/>
          </w:tcPr>
          <w:p w14:paraId="776ADA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8万元/村</w:t>
            </w:r>
          </w:p>
        </w:tc>
        <w:tc>
          <w:tcPr>
            <w:tcW w:w="839" w:type="dxa"/>
            <w:tcBorders>
              <w:top w:val="single" w:color="000000" w:sz="4" w:space="0"/>
              <w:left w:val="single" w:color="000000" w:sz="4" w:space="0"/>
              <w:right w:val="single" w:color="000000" w:sz="4" w:space="0"/>
            </w:tcBorders>
            <w:noWrap w:val="0"/>
            <w:vAlign w:val="center"/>
          </w:tcPr>
          <w:p w14:paraId="6D7FFAF2">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万元</w:t>
            </w:r>
            <w:r>
              <w:rPr>
                <w:rFonts w:hint="eastAsia" w:ascii="宋体" w:hAnsi="宋体" w:eastAsia="宋体" w:cs="宋体"/>
                <w:i w:val="0"/>
                <w:color w:val="000000"/>
                <w:kern w:val="0"/>
                <w:sz w:val="18"/>
                <w:szCs w:val="18"/>
                <w:u w:val="none"/>
                <w:lang w:val="en-US" w:eastAsia="zh-CN" w:bidi="ar"/>
              </w:rPr>
              <w:t>/村</w:t>
            </w:r>
          </w:p>
        </w:tc>
        <w:tc>
          <w:tcPr>
            <w:tcW w:w="502" w:type="dxa"/>
            <w:tcBorders>
              <w:top w:val="single" w:color="000000" w:sz="4" w:space="0"/>
              <w:left w:val="single" w:color="000000" w:sz="4" w:space="0"/>
              <w:right w:val="single" w:color="000000" w:sz="4" w:space="0"/>
            </w:tcBorders>
            <w:noWrap w:val="0"/>
            <w:vAlign w:val="center"/>
          </w:tcPr>
          <w:p w14:paraId="066F4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25" w:type="dxa"/>
            <w:tcBorders>
              <w:top w:val="single" w:color="000000" w:sz="4" w:space="0"/>
              <w:left w:val="single" w:color="000000" w:sz="4" w:space="0"/>
              <w:right w:val="single" w:color="000000" w:sz="4" w:space="0"/>
            </w:tcBorders>
            <w:noWrap w:val="0"/>
            <w:vAlign w:val="center"/>
          </w:tcPr>
          <w:p w14:paraId="2BBD6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833" w:type="dxa"/>
            <w:tcBorders>
              <w:top w:val="single" w:color="000000" w:sz="4" w:space="0"/>
              <w:left w:val="single" w:color="000000" w:sz="4" w:space="0"/>
              <w:right w:val="single" w:color="000000" w:sz="4" w:space="0"/>
            </w:tcBorders>
            <w:noWrap w:val="0"/>
            <w:vAlign w:val="center"/>
          </w:tcPr>
          <w:p w14:paraId="50B5219F">
            <w:pPr>
              <w:jc w:val="center"/>
              <w:rPr>
                <w:rFonts w:hint="eastAsia" w:ascii="宋体" w:hAnsi="宋体" w:eastAsia="宋体" w:cs="宋体"/>
                <w:i w:val="0"/>
                <w:color w:val="000000"/>
                <w:sz w:val="18"/>
                <w:szCs w:val="18"/>
                <w:u w:val="none"/>
              </w:rPr>
            </w:pPr>
          </w:p>
        </w:tc>
      </w:tr>
      <w:tr w14:paraId="4CD6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E33208A">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DA68BA3">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71693FE5">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7C2A0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村干部工资</w:t>
            </w:r>
          </w:p>
        </w:tc>
        <w:tc>
          <w:tcPr>
            <w:tcW w:w="498" w:type="dxa"/>
            <w:tcBorders>
              <w:top w:val="single" w:color="000000" w:sz="4" w:space="0"/>
              <w:left w:val="single" w:color="000000" w:sz="4" w:space="0"/>
              <w:right w:val="single" w:color="000000" w:sz="4" w:space="0"/>
            </w:tcBorders>
            <w:noWrap w:val="0"/>
            <w:vAlign w:val="center"/>
          </w:tcPr>
          <w:p w14:paraId="39A342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C2E9CE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BCF14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万元/月</w:t>
            </w:r>
          </w:p>
        </w:tc>
        <w:tc>
          <w:tcPr>
            <w:tcW w:w="932" w:type="dxa"/>
            <w:tcBorders>
              <w:top w:val="single" w:color="000000" w:sz="4" w:space="0"/>
              <w:left w:val="single" w:color="000000" w:sz="4" w:space="0"/>
              <w:right w:val="single" w:color="000000" w:sz="4" w:space="0"/>
            </w:tcBorders>
            <w:noWrap w:val="0"/>
            <w:vAlign w:val="center"/>
          </w:tcPr>
          <w:p w14:paraId="4D786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8.1万元/月</w:t>
            </w:r>
          </w:p>
        </w:tc>
        <w:tc>
          <w:tcPr>
            <w:tcW w:w="839" w:type="dxa"/>
            <w:tcBorders>
              <w:top w:val="single" w:color="000000" w:sz="4" w:space="0"/>
              <w:left w:val="single" w:color="000000" w:sz="4" w:space="0"/>
              <w:right w:val="single" w:color="000000" w:sz="4" w:space="0"/>
            </w:tcBorders>
            <w:noWrap w:val="0"/>
            <w:vAlign w:val="center"/>
          </w:tcPr>
          <w:p w14:paraId="7A1D12AD">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万元/月</w:t>
            </w:r>
          </w:p>
        </w:tc>
        <w:tc>
          <w:tcPr>
            <w:tcW w:w="502" w:type="dxa"/>
            <w:tcBorders>
              <w:top w:val="single" w:color="000000" w:sz="4" w:space="0"/>
              <w:left w:val="single" w:color="000000" w:sz="4" w:space="0"/>
              <w:right w:val="single" w:color="000000" w:sz="4" w:space="0"/>
            </w:tcBorders>
            <w:noWrap w:val="0"/>
            <w:vAlign w:val="center"/>
          </w:tcPr>
          <w:p w14:paraId="55874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7FBE83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032FBD74">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1A8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138939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CB3D8EB">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13C94A10">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19059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党员费</w:t>
            </w:r>
          </w:p>
        </w:tc>
        <w:tc>
          <w:tcPr>
            <w:tcW w:w="498" w:type="dxa"/>
            <w:tcBorders>
              <w:top w:val="single" w:color="000000" w:sz="4" w:space="0"/>
              <w:left w:val="single" w:color="000000" w:sz="4" w:space="0"/>
              <w:right w:val="single" w:color="000000" w:sz="4" w:space="0"/>
            </w:tcBorders>
            <w:noWrap w:val="0"/>
            <w:vAlign w:val="center"/>
          </w:tcPr>
          <w:p w14:paraId="53D1E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AD2722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DB830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300元/人</w:t>
            </w:r>
          </w:p>
        </w:tc>
        <w:tc>
          <w:tcPr>
            <w:tcW w:w="932" w:type="dxa"/>
            <w:tcBorders>
              <w:top w:val="single" w:color="000000" w:sz="4" w:space="0"/>
              <w:left w:val="single" w:color="000000" w:sz="4" w:space="0"/>
              <w:right w:val="single" w:color="000000" w:sz="4" w:space="0"/>
            </w:tcBorders>
            <w:noWrap w:val="0"/>
            <w:vAlign w:val="center"/>
          </w:tcPr>
          <w:p w14:paraId="5FD2D7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300元/人</w:t>
            </w:r>
          </w:p>
        </w:tc>
        <w:tc>
          <w:tcPr>
            <w:tcW w:w="839" w:type="dxa"/>
            <w:tcBorders>
              <w:top w:val="single" w:color="000000" w:sz="4" w:space="0"/>
              <w:left w:val="single" w:color="000000" w:sz="4" w:space="0"/>
              <w:right w:val="single" w:color="000000" w:sz="4" w:space="0"/>
            </w:tcBorders>
            <w:noWrap w:val="0"/>
            <w:vAlign w:val="center"/>
          </w:tcPr>
          <w:p w14:paraId="7484CB35">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w:t>
            </w:r>
          </w:p>
        </w:tc>
        <w:tc>
          <w:tcPr>
            <w:tcW w:w="502" w:type="dxa"/>
            <w:tcBorders>
              <w:top w:val="single" w:color="000000" w:sz="4" w:space="0"/>
              <w:left w:val="single" w:color="000000" w:sz="4" w:space="0"/>
              <w:right w:val="single" w:color="000000" w:sz="4" w:space="0"/>
            </w:tcBorders>
            <w:noWrap w:val="0"/>
            <w:vAlign w:val="center"/>
          </w:tcPr>
          <w:p w14:paraId="263BD1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25" w:type="dxa"/>
            <w:tcBorders>
              <w:top w:val="single" w:color="000000" w:sz="4" w:space="0"/>
              <w:left w:val="single" w:color="000000" w:sz="4" w:space="0"/>
              <w:right w:val="single" w:color="000000" w:sz="4" w:space="0"/>
            </w:tcBorders>
            <w:noWrap w:val="0"/>
            <w:vAlign w:val="center"/>
          </w:tcPr>
          <w:p w14:paraId="10F9F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3" w:type="dxa"/>
            <w:tcBorders>
              <w:top w:val="single" w:color="000000" w:sz="4" w:space="0"/>
              <w:left w:val="single" w:color="000000" w:sz="4" w:space="0"/>
              <w:right w:val="single" w:color="000000" w:sz="4" w:space="0"/>
            </w:tcBorders>
            <w:noWrap w:val="0"/>
            <w:vAlign w:val="center"/>
          </w:tcPr>
          <w:p w14:paraId="30074626">
            <w:pPr>
              <w:jc w:val="center"/>
              <w:rPr>
                <w:rFonts w:hint="eastAsia" w:ascii="宋体" w:hAnsi="宋体" w:eastAsia="宋体" w:cs="宋体"/>
                <w:i w:val="0"/>
                <w:color w:val="000000"/>
                <w:sz w:val="18"/>
                <w:szCs w:val="18"/>
                <w:u w:val="none"/>
              </w:rPr>
            </w:pPr>
          </w:p>
        </w:tc>
      </w:tr>
      <w:tr w14:paraId="633D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8B0124C">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noWrap w:val="0"/>
            <w:vAlign w:val="center"/>
          </w:tcPr>
          <w:p w14:paraId="65295B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23" w:type="dxa"/>
            <w:tcBorders>
              <w:top w:val="single" w:color="000000" w:sz="4" w:space="0"/>
              <w:left w:val="single" w:color="000000" w:sz="4" w:space="0"/>
              <w:right w:val="single" w:color="000000" w:sz="4" w:space="0"/>
            </w:tcBorders>
            <w:noWrap w:val="0"/>
            <w:vAlign w:val="center"/>
          </w:tcPr>
          <w:p w14:paraId="0FB443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p>
        </w:tc>
        <w:tc>
          <w:tcPr>
            <w:tcW w:w="816" w:type="dxa"/>
            <w:tcBorders>
              <w:top w:val="single" w:color="000000" w:sz="4" w:space="0"/>
              <w:left w:val="single" w:color="000000" w:sz="4" w:space="0"/>
              <w:right w:val="single" w:color="000000" w:sz="4" w:space="0"/>
            </w:tcBorders>
            <w:noWrap w:val="0"/>
            <w:vAlign w:val="center"/>
          </w:tcPr>
          <w:p w14:paraId="386C2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无直接经济效益</w:t>
            </w:r>
          </w:p>
        </w:tc>
        <w:tc>
          <w:tcPr>
            <w:tcW w:w="498" w:type="dxa"/>
            <w:tcBorders>
              <w:top w:val="single" w:color="000000" w:sz="4" w:space="0"/>
              <w:left w:val="single" w:color="000000" w:sz="4" w:space="0"/>
              <w:right w:val="single" w:color="000000" w:sz="4" w:space="0"/>
            </w:tcBorders>
            <w:noWrap w:val="0"/>
            <w:vAlign w:val="center"/>
          </w:tcPr>
          <w:p w14:paraId="2D281D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13C008BB">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BD9B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0D911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4E7BE24B">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4F40E5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73B4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0F3E92FE">
            <w:pPr>
              <w:jc w:val="center"/>
              <w:rPr>
                <w:rFonts w:hint="eastAsia" w:ascii="宋体" w:hAnsi="宋体" w:eastAsia="宋体" w:cs="宋体"/>
                <w:i w:val="0"/>
                <w:color w:val="000000"/>
                <w:sz w:val="18"/>
                <w:szCs w:val="18"/>
                <w:u w:val="none"/>
              </w:rPr>
            </w:pPr>
          </w:p>
        </w:tc>
      </w:tr>
      <w:tr w14:paraId="59FA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1F14F93">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439F23A">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1103A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816" w:type="dxa"/>
            <w:tcBorders>
              <w:top w:val="single" w:color="000000" w:sz="4" w:space="0"/>
              <w:left w:val="single" w:color="000000" w:sz="4" w:space="0"/>
              <w:right w:val="single" w:color="000000" w:sz="4" w:space="0"/>
            </w:tcBorders>
            <w:noWrap w:val="0"/>
            <w:vAlign w:val="center"/>
          </w:tcPr>
          <w:p w14:paraId="07CFFC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提供工作环境</w:t>
            </w:r>
          </w:p>
        </w:tc>
        <w:tc>
          <w:tcPr>
            <w:tcW w:w="498" w:type="dxa"/>
            <w:tcBorders>
              <w:top w:val="single" w:color="000000" w:sz="4" w:space="0"/>
              <w:left w:val="single" w:color="000000" w:sz="4" w:space="0"/>
              <w:right w:val="single" w:color="000000" w:sz="4" w:space="0"/>
            </w:tcBorders>
            <w:noWrap w:val="0"/>
            <w:vAlign w:val="center"/>
          </w:tcPr>
          <w:p w14:paraId="281D5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D0CA79F">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05399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932" w:type="dxa"/>
            <w:tcBorders>
              <w:top w:val="single" w:color="000000" w:sz="4" w:space="0"/>
              <w:left w:val="single" w:color="000000" w:sz="4" w:space="0"/>
              <w:right w:val="single" w:color="000000" w:sz="4" w:space="0"/>
            </w:tcBorders>
            <w:noWrap w:val="0"/>
            <w:vAlign w:val="center"/>
          </w:tcPr>
          <w:p w14:paraId="2971C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839" w:type="dxa"/>
            <w:tcBorders>
              <w:top w:val="single" w:color="000000" w:sz="4" w:space="0"/>
              <w:left w:val="single" w:color="000000" w:sz="4" w:space="0"/>
              <w:right w:val="single" w:color="000000" w:sz="4" w:space="0"/>
            </w:tcBorders>
            <w:noWrap w:val="0"/>
            <w:vAlign w:val="center"/>
          </w:tcPr>
          <w:p w14:paraId="7D8D16E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0BEF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6D6184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459D4D6">
            <w:pPr>
              <w:jc w:val="center"/>
              <w:rPr>
                <w:rFonts w:hint="eastAsia" w:ascii="宋体" w:hAnsi="宋体" w:eastAsia="宋体" w:cs="宋体"/>
                <w:i w:val="0"/>
                <w:color w:val="000000"/>
                <w:sz w:val="18"/>
                <w:szCs w:val="18"/>
                <w:u w:val="none"/>
              </w:rPr>
            </w:pPr>
          </w:p>
        </w:tc>
      </w:tr>
      <w:tr w14:paraId="3C03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F14B6C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2C39F8A">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3EDB0C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65DF77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7DBC59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299B913">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539F0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1882B5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0196A1B7">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02B41F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3F3ACD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54A554A9">
            <w:pPr>
              <w:jc w:val="center"/>
              <w:rPr>
                <w:rFonts w:hint="eastAsia" w:ascii="宋体" w:hAnsi="宋体" w:eastAsia="宋体" w:cs="宋体"/>
                <w:i w:val="0"/>
                <w:color w:val="000000"/>
                <w:sz w:val="18"/>
                <w:szCs w:val="18"/>
                <w:u w:val="none"/>
              </w:rPr>
            </w:pPr>
          </w:p>
        </w:tc>
      </w:tr>
      <w:tr w14:paraId="6E55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F4E6FE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1627D8F">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13C476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5AEC6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改善工作环境</w:t>
            </w:r>
          </w:p>
        </w:tc>
        <w:tc>
          <w:tcPr>
            <w:tcW w:w="498" w:type="dxa"/>
            <w:tcBorders>
              <w:top w:val="single" w:color="000000" w:sz="4" w:space="0"/>
              <w:left w:val="single" w:color="000000" w:sz="4" w:space="0"/>
              <w:right w:val="single" w:color="000000" w:sz="4" w:space="0"/>
            </w:tcBorders>
            <w:noWrap w:val="0"/>
            <w:vAlign w:val="center"/>
          </w:tcPr>
          <w:p w14:paraId="637AD1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26FA3DD">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7B00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0E3BAE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35AC807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73019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34591B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73A6D03A">
            <w:pPr>
              <w:jc w:val="center"/>
              <w:rPr>
                <w:rFonts w:hint="eastAsia" w:ascii="宋体" w:hAnsi="宋体" w:eastAsia="宋体" w:cs="宋体"/>
                <w:i w:val="0"/>
                <w:color w:val="000000"/>
                <w:sz w:val="18"/>
                <w:szCs w:val="18"/>
                <w:u w:val="none"/>
              </w:rPr>
            </w:pPr>
          </w:p>
        </w:tc>
      </w:tr>
      <w:tr w14:paraId="7999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0F198C5">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7F928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2DDEC6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2D630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255F52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4E855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0A800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3093E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2D07B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12566E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6399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373F1091">
            <w:pPr>
              <w:jc w:val="center"/>
              <w:rPr>
                <w:rFonts w:hint="eastAsia" w:ascii="宋体" w:hAnsi="宋体" w:eastAsia="宋体" w:cs="宋体"/>
                <w:i w:val="0"/>
                <w:color w:val="000000"/>
                <w:sz w:val="18"/>
                <w:szCs w:val="18"/>
                <w:u w:val="none"/>
              </w:rPr>
            </w:pPr>
          </w:p>
        </w:tc>
      </w:tr>
      <w:tr w14:paraId="5349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31E62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3759C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4E2FD0">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8D9C754">
            <w:pPr>
              <w:jc w:val="center"/>
              <w:rPr>
                <w:rFonts w:hint="eastAsia" w:ascii="宋体" w:hAnsi="宋体" w:eastAsia="宋体" w:cs="宋体"/>
                <w:i w:val="0"/>
                <w:color w:val="000000"/>
                <w:sz w:val="18"/>
                <w:szCs w:val="18"/>
                <w:u w:val="none"/>
              </w:rPr>
            </w:pPr>
          </w:p>
        </w:tc>
      </w:tr>
    </w:tbl>
    <w:p w14:paraId="167DF892">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2.三家子村大棚遮光款项目自评综述：根据年初设定的绩效目标，项目自评得分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5.49</w:t>
      </w:r>
      <w:r>
        <w:rPr>
          <w:rFonts w:hint="eastAsia" w:ascii="仿宋_GB2312" w:hAnsi="仿宋" w:eastAsia="仿宋_GB2312" w:cs="Times New Roman"/>
          <w:kern w:val="2"/>
          <w:sz w:val="32"/>
          <w:szCs w:val="24"/>
          <w:lang w:val="en-US" w:eastAsia="zh-CN" w:bidi="ar-SA"/>
        </w:rPr>
        <w:t>万元，执行数为</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5.49</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tbl>
      <w:tblPr>
        <w:tblStyle w:val="21"/>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5649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324EF895">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063DA953">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0563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042D2E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5B9FD15D">
            <w:pPr>
              <w:keepNext w:val="0"/>
              <w:keepLines w:val="0"/>
              <w:widowControl/>
              <w:suppressLineNumbers w:val="0"/>
              <w:jc w:val="left"/>
              <w:textAlignment w:val="center"/>
              <w:rPr>
                <w:rFonts w:hint="eastAsia" w:ascii="宋体" w:hAnsi="宋体" w:eastAsia="宋体" w:cs="宋体"/>
                <w:i w:val="0"/>
                <w:color w:val="000000"/>
                <w:sz w:val="18"/>
                <w:szCs w:val="18"/>
                <w:u w:val="none"/>
                <w:lang w:eastAsia="zh-CN"/>
              </w:rPr>
            </w:pPr>
            <w:r>
              <w:rPr>
                <w:rFonts w:hint="default" w:ascii="宋体" w:hAnsi="宋体" w:eastAsia="宋体"/>
                <w:color w:val="000000"/>
                <w:sz w:val="18"/>
              </w:rPr>
              <w:t>三家子村遮光大棚</w:t>
            </w:r>
            <w:r>
              <w:rPr>
                <w:rFonts w:hint="eastAsia" w:ascii="宋体" w:hAnsi="宋体"/>
                <w:color w:val="000000"/>
                <w:sz w:val="18"/>
                <w:lang w:eastAsia="zh-CN"/>
              </w:rPr>
              <w:t>补助</w:t>
            </w:r>
          </w:p>
        </w:tc>
      </w:tr>
      <w:tr w14:paraId="7F3D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259970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142CE6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2045F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4A62D5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7EE6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622C4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0FB619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CD46229">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968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DDD71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80F45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ED5B6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EE1A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725ED4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7806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8F053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CCE3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B0912BD">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5A77F37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64C96546">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A470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19CF7B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26EE78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33F8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00643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FCEC3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895533C">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2339D706">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5.49</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D14C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5.49</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A009C62">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69017D41">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28F2A30">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052B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13AB07">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7CBC4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62F3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6345A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35969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2BF30D2">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00D0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442FC81">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0599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D097F2">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3F176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17B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B3147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4E01CE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61DC7F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76D33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04BE771">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67EF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56C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33D88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11F8A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7101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BC47A3">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3BA67F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提高村民生活质量，对造成的损失给予补偿，减少纠纷。</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2355F1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09B3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A89B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88B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一级指标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C526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二级指标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0661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三级指标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D490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指标性质</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324F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指标方向</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AABB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年度指标值</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40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实际完成值</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74AC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EB78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D655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C4EF5">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偏差原因分析及改进措施</w:t>
            </w:r>
          </w:p>
        </w:tc>
      </w:tr>
      <w:tr w14:paraId="6E4C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4" w:hRule="atLeast"/>
        </w:trPr>
        <w:tc>
          <w:tcPr>
            <w:tcW w:w="791" w:type="dxa"/>
            <w:vMerge w:val="restart"/>
            <w:tcBorders>
              <w:top w:val="single" w:color="000000" w:sz="4" w:space="0"/>
              <w:left w:val="single" w:color="000000" w:sz="4" w:space="0"/>
              <w:right w:val="single" w:color="000000" w:sz="4" w:space="0"/>
            </w:tcBorders>
            <w:shd w:val="clear" w:color="auto" w:fill="auto"/>
            <w:noWrap w:val="0"/>
            <w:vAlign w:val="center"/>
          </w:tcPr>
          <w:p w14:paraId="0E414473">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p w14:paraId="147DB33A">
            <w:pPr>
              <w:jc w:val="center"/>
              <w:rPr>
                <w:rFonts w:hint="default" w:ascii="宋体" w:hAnsi="宋体" w:eastAsia="宋体" w:cs="Times New Roman"/>
                <w:color w:val="000000"/>
                <w:kern w:val="2"/>
                <w:sz w:val="18"/>
                <w:szCs w:val="24"/>
                <w:lang w:val="en-US" w:eastAsia="zh-CN" w:bidi="ar-SA"/>
              </w:rPr>
            </w:pPr>
          </w:p>
          <w:p w14:paraId="7795E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总分</w:t>
            </w:r>
          </w:p>
        </w:tc>
        <w:tc>
          <w:tcPr>
            <w:tcW w:w="792" w:type="dxa"/>
            <w:vMerge w:val="restart"/>
            <w:tcBorders>
              <w:top w:val="single" w:color="000000" w:sz="4" w:space="0"/>
              <w:left w:val="single" w:color="000000" w:sz="4" w:space="0"/>
              <w:right w:val="single" w:color="000000" w:sz="4" w:space="0"/>
            </w:tcBorders>
            <w:shd w:val="clear" w:color="auto" w:fill="auto"/>
            <w:noWrap w:val="0"/>
            <w:vAlign w:val="center"/>
          </w:tcPr>
          <w:p w14:paraId="48556E3B">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产出指标</w:t>
            </w:r>
          </w:p>
          <w:p w14:paraId="1C6A281C">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效益指标</w:t>
            </w:r>
          </w:p>
          <w:p w14:paraId="7CE0219A">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4F727C8F">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数量指标</w:t>
            </w:r>
          </w:p>
          <w:p w14:paraId="11F5EE38">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质量指标</w:t>
            </w:r>
          </w:p>
          <w:p w14:paraId="58F4D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时效指标可持续影响</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A08A79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补偿亩数</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4489ECF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240D103">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72D33E5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5.49亩/年</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A3F819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5.49亩/年</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AE1D853">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亩/年</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D95136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551ACA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8ED2529">
            <w:pPr>
              <w:jc w:val="center"/>
              <w:rPr>
                <w:rFonts w:hint="eastAsia" w:ascii="宋体" w:hAnsi="宋体" w:eastAsia="宋体" w:cs="Times New Roman"/>
                <w:color w:val="000000"/>
                <w:kern w:val="2"/>
                <w:sz w:val="18"/>
                <w:szCs w:val="24"/>
                <w:lang w:val="en-US" w:eastAsia="zh-CN" w:bidi="ar-SA"/>
              </w:rPr>
            </w:pPr>
          </w:p>
        </w:tc>
      </w:tr>
      <w:tr w14:paraId="165F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02C98DD">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E01B05C">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3FFA3025">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7E77248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补偿发放率</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95950D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F37DB33">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33C5864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2AFD65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4D16AC5B">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867708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EBB899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54891298">
            <w:pPr>
              <w:jc w:val="center"/>
              <w:rPr>
                <w:rFonts w:hint="eastAsia" w:ascii="宋体" w:hAnsi="宋体" w:eastAsia="宋体" w:cs="Times New Roman"/>
                <w:color w:val="000000"/>
                <w:kern w:val="2"/>
                <w:sz w:val="18"/>
                <w:szCs w:val="24"/>
                <w:lang w:val="en-US" w:eastAsia="zh-CN" w:bidi="ar-SA"/>
              </w:rPr>
            </w:pPr>
          </w:p>
        </w:tc>
      </w:tr>
      <w:tr w14:paraId="543D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88E3F2D">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2D6A7F1">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68EDCA60">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405183C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完成情况</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10783C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544B5C1">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1823E3E4">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202</w:t>
            </w:r>
            <w:r>
              <w:rPr>
                <w:rFonts w:hint="eastAsia" w:ascii="宋体" w:hAnsi="宋体"/>
                <w:color w:val="000000"/>
                <w:sz w:val="18"/>
                <w:lang w:val="en-US" w:eastAsia="zh-CN"/>
              </w:rPr>
              <w:t>4</w:t>
            </w:r>
            <w:r>
              <w:rPr>
                <w:rFonts w:hint="default" w:ascii="宋体" w:hAnsi="宋体" w:eastAsia="宋体"/>
                <w:color w:val="000000"/>
                <w:sz w:val="18"/>
              </w:rPr>
              <w:t>.12.31</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5A0DF1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202</w:t>
            </w:r>
            <w:r>
              <w:rPr>
                <w:rFonts w:hint="eastAsia" w:ascii="宋体" w:hAnsi="宋体"/>
                <w:color w:val="000000"/>
                <w:sz w:val="18"/>
                <w:lang w:val="en-US" w:eastAsia="zh-CN"/>
              </w:rPr>
              <w:t>4</w:t>
            </w:r>
            <w:r>
              <w:rPr>
                <w:rFonts w:hint="default" w:ascii="宋体" w:hAnsi="宋体" w:eastAsia="宋体"/>
                <w:color w:val="000000"/>
                <w:sz w:val="18"/>
              </w:rPr>
              <w:t>.12.31</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55DA8E59">
            <w:pPr>
              <w:jc w:val="center"/>
              <w:rPr>
                <w:rFonts w:hint="default"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月日</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2EFEDA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D54650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56436532">
            <w:pPr>
              <w:jc w:val="center"/>
              <w:rPr>
                <w:rFonts w:hint="eastAsia" w:ascii="宋体" w:hAnsi="宋体" w:eastAsia="宋体" w:cs="Times New Roman"/>
                <w:color w:val="000000"/>
                <w:kern w:val="2"/>
                <w:sz w:val="18"/>
                <w:szCs w:val="24"/>
                <w:lang w:val="en-US" w:eastAsia="zh-CN" w:bidi="ar-SA"/>
              </w:rPr>
            </w:pPr>
          </w:p>
        </w:tc>
      </w:tr>
      <w:tr w14:paraId="1E0F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62B2E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155A056">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5DFDBE3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成本指标</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526BAE7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补偿标准</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CAF76C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905A194">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6AAB039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1万元/亩</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265348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1万元/亩</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B6AD2DA">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万元/亩</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604C31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6353F64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20306AC">
            <w:pPr>
              <w:jc w:val="center"/>
              <w:rPr>
                <w:rFonts w:hint="eastAsia" w:ascii="宋体" w:hAnsi="宋体" w:eastAsia="宋体" w:cs="Times New Roman"/>
                <w:color w:val="000000"/>
                <w:kern w:val="2"/>
                <w:sz w:val="18"/>
                <w:szCs w:val="24"/>
                <w:lang w:val="en-US" w:eastAsia="zh-CN" w:bidi="ar-SA"/>
              </w:rPr>
            </w:pPr>
          </w:p>
        </w:tc>
      </w:tr>
      <w:tr w14:paraId="5501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51714E5">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shd w:val="clear" w:color="auto" w:fill="auto"/>
            <w:noWrap w:val="0"/>
            <w:vAlign w:val="center"/>
          </w:tcPr>
          <w:p w14:paraId="293A583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73B3A7A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经济效益</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5E50B13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381B0C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19E79A1">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12F6F5F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F999B11">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0C949024">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5559C15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7BF9BEF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10B4B145">
            <w:pPr>
              <w:jc w:val="center"/>
              <w:rPr>
                <w:rFonts w:hint="eastAsia" w:ascii="宋体" w:hAnsi="宋体" w:eastAsia="宋体" w:cs="Times New Roman"/>
                <w:color w:val="000000"/>
                <w:kern w:val="2"/>
                <w:sz w:val="18"/>
                <w:szCs w:val="24"/>
                <w:lang w:val="en-US" w:eastAsia="zh-CN" w:bidi="ar-SA"/>
              </w:rPr>
            </w:pPr>
          </w:p>
        </w:tc>
      </w:tr>
      <w:tr w14:paraId="133D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E287FBC">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2D89413">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4B71F925">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社会效益</w:t>
            </w:r>
          </w:p>
          <w:p w14:paraId="5C41F994">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生态效益</w:t>
            </w:r>
          </w:p>
          <w:p w14:paraId="710A5257">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53BA8B7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减少纠纷</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26D257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4C9CA562">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622F23D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FF0FD0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0072F06D">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0502184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EC37BB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498316E4">
            <w:pPr>
              <w:jc w:val="center"/>
              <w:rPr>
                <w:rFonts w:hint="eastAsia" w:ascii="宋体" w:hAnsi="宋体" w:eastAsia="宋体" w:cs="Times New Roman"/>
                <w:color w:val="000000"/>
                <w:kern w:val="2"/>
                <w:sz w:val="18"/>
                <w:szCs w:val="24"/>
                <w:lang w:val="en-US" w:eastAsia="zh-CN" w:bidi="ar-SA"/>
              </w:rPr>
            </w:pPr>
          </w:p>
        </w:tc>
      </w:tr>
      <w:tr w14:paraId="1E42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BB5DD8D">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5413982">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7B31BF83">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09BE74B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7E9E4E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1C895B5">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2592C0E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6A0EAE5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BD9D59E">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0300B7C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04DD844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DAE35E7">
            <w:pPr>
              <w:jc w:val="center"/>
              <w:rPr>
                <w:rFonts w:hint="eastAsia" w:ascii="宋体" w:hAnsi="宋体" w:eastAsia="宋体" w:cs="Times New Roman"/>
                <w:color w:val="000000"/>
                <w:kern w:val="2"/>
                <w:sz w:val="18"/>
                <w:szCs w:val="24"/>
                <w:lang w:val="en-US" w:eastAsia="zh-CN" w:bidi="ar-SA"/>
              </w:rPr>
            </w:pPr>
          </w:p>
        </w:tc>
      </w:tr>
      <w:tr w14:paraId="0F07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4822E2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40C4044">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70C99665">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770ECB5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提升政府机构诚信度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48D3C9B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EE884FB">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2A8B3DC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1D447A7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6CF6F33D">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50C724B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E1161F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5E829649">
            <w:pPr>
              <w:jc w:val="center"/>
              <w:rPr>
                <w:rFonts w:hint="eastAsia" w:ascii="宋体" w:hAnsi="宋体" w:eastAsia="宋体" w:cs="Times New Roman"/>
                <w:color w:val="000000"/>
                <w:kern w:val="2"/>
                <w:sz w:val="18"/>
                <w:szCs w:val="24"/>
                <w:lang w:val="en-US" w:eastAsia="zh-CN" w:bidi="ar-SA"/>
              </w:rPr>
            </w:pPr>
          </w:p>
        </w:tc>
      </w:tr>
      <w:tr w14:paraId="6707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shd w:val="clear" w:color="auto" w:fill="auto"/>
            <w:noWrap w:val="0"/>
            <w:vAlign w:val="center"/>
          </w:tcPr>
          <w:p w14:paraId="68427345">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shd w:val="clear" w:color="auto" w:fill="auto"/>
            <w:noWrap w:val="0"/>
            <w:vAlign w:val="center"/>
          </w:tcPr>
          <w:p w14:paraId="65A487AB">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满意度指标</w:t>
            </w:r>
          </w:p>
          <w:p w14:paraId="627AA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100</w:t>
            </w:r>
          </w:p>
        </w:tc>
        <w:tc>
          <w:tcPr>
            <w:tcW w:w="523" w:type="dxa"/>
            <w:tcBorders>
              <w:top w:val="single" w:color="000000" w:sz="4" w:space="0"/>
              <w:left w:val="single" w:color="000000" w:sz="4" w:space="0"/>
              <w:right w:val="single" w:color="000000" w:sz="4" w:space="0"/>
            </w:tcBorders>
            <w:shd w:val="clear" w:color="auto" w:fill="auto"/>
            <w:noWrap w:val="0"/>
            <w:vAlign w:val="center"/>
          </w:tcPr>
          <w:p w14:paraId="330DB71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服务对象满意度</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D55028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补偿村户满意度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E18353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正向</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492CC4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大于等于</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52F2743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108F7C9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F795D7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77592FC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78CB827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184A37E">
            <w:pPr>
              <w:jc w:val="center"/>
              <w:rPr>
                <w:rFonts w:hint="eastAsia" w:ascii="宋体" w:hAnsi="宋体" w:eastAsia="宋体" w:cs="Times New Roman"/>
                <w:color w:val="000000"/>
                <w:kern w:val="2"/>
                <w:sz w:val="18"/>
                <w:szCs w:val="24"/>
                <w:lang w:val="en-US" w:eastAsia="zh-CN" w:bidi="ar-SA"/>
              </w:rPr>
            </w:pPr>
          </w:p>
        </w:tc>
      </w:tr>
      <w:tr w14:paraId="7C86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shd w:val="clear" w:color="auto" w:fill="auto"/>
            <w:noWrap w:val="0"/>
            <w:vAlign w:val="center"/>
          </w:tcPr>
          <w:p w14:paraId="22A95672">
            <w:pPr>
              <w:widowControl/>
              <w:jc w:val="center"/>
              <w:textAlignment w:val="center"/>
              <w:rPr>
                <w:rFonts w:hint="eastAsia" w:ascii="宋体" w:hAnsi="宋体" w:eastAsia="宋体" w:cs="Times New Roman"/>
                <w:color w:val="000000"/>
                <w:kern w:val="2"/>
                <w:sz w:val="18"/>
                <w:szCs w:val="24"/>
                <w:lang w:val="en-US" w:eastAsia="zh-CN" w:bidi="ar-SA"/>
              </w:rPr>
            </w:pPr>
          </w:p>
        </w:tc>
        <w:tc>
          <w:tcPr>
            <w:tcW w:w="792" w:type="dxa"/>
            <w:vMerge w:val="continue"/>
            <w:tcBorders>
              <w:top w:val="single" w:color="000000" w:sz="4" w:space="0"/>
              <w:left w:val="single" w:color="000000" w:sz="4" w:space="0"/>
              <w:right w:val="single" w:color="000000" w:sz="4" w:space="0"/>
            </w:tcBorders>
            <w:shd w:val="clear" w:color="auto" w:fill="auto"/>
            <w:noWrap w:val="0"/>
            <w:vAlign w:val="center"/>
          </w:tcPr>
          <w:p w14:paraId="5CE5AD70">
            <w:pPr>
              <w:widowControl/>
              <w:jc w:val="center"/>
              <w:textAlignment w:val="center"/>
              <w:rPr>
                <w:rFonts w:hint="eastAsia" w:ascii="宋体" w:hAnsi="宋体" w:eastAsia="宋体" w:cs="Times New Roman"/>
                <w:color w:val="000000"/>
                <w:kern w:val="2"/>
                <w:sz w:val="18"/>
                <w:szCs w:val="24"/>
                <w:lang w:val="en-US" w:eastAsia="zh-CN" w:bidi="ar-SA"/>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06D9A31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089C6235">
            <w:pPr>
              <w:jc w:val="center"/>
              <w:rPr>
                <w:rFonts w:hint="eastAsia" w:ascii="宋体" w:hAnsi="宋体" w:eastAsia="宋体" w:cs="Times New Roman"/>
                <w:color w:val="000000"/>
                <w:kern w:val="2"/>
                <w:sz w:val="18"/>
                <w:szCs w:val="24"/>
                <w:lang w:val="en-US" w:eastAsia="zh-CN" w:bidi="ar-SA"/>
              </w:rPr>
            </w:pPr>
          </w:p>
        </w:tc>
        <w:tc>
          <w:tcPr>
            <w:tcW w:w="498" w:type="dxa"/>
            <w:tcBorders>
              <w:top w:val="single" w:color="000000" w:sz="4" w:space="0"/>
              <w:left w:val="single" w:color="000000" w:sz="4" w:space="0"/>
              <w:right w:val="single" w:color="000000" w:sz="4" w:space="0"/>
            </w:tcBorders>
            <w:shd w:val="clear" w:color="auto" w:fill="auto"/>
            <w:noWrap w:val="0"/>
            <w:vAlign w:val="center"/>
          </w:tcPr>
          <w:p w14:paraId="78D0410C">
            <w:pPr>
              <w:jc w:val="center"/>
              <w:rPr>
                <w:rFonts w:hint="eastAsia" w:ascii="宋体" w:hAnsi="宋体" w:eastAsia="宋体" w:cs="Times New Roman"/>
                <w:color w:val="000000"/>
                <w:kern w:val="2"/>
                <w:sz w:val="18"/>
                <w:szCs w:val="24"/>
                <w:lang w:val="en-US" w:eastAsia="zh-CN" w:bidi="ar-SA"/>
              </w:rPr>
            </w:pPr>
          </w:p>
        </w:tc>
        <w:tc>
          <w:tcPr>
            <w:tcW w:w="498" w:type="dxa"/>
            <w:tcBorders>
              <w:top w:val="single" w:color="000000" w:sz="4" w:space="0"/>
              <w:left w:val="single" w:color="000000" w:sz="4" w:space="0"/>
              <w:right w:val="single" w:color="000000" w:sz="4" w:space="0"/>
            </w:tcBorders>
            <w:noWrap w:val="0"/>
            <w:vAlign w:val="center"/>
          </w:tcPr>
          <w:p w14:paraId="007FEC4D">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5CD9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932" w:type="dxa"/>
            <w:tcBorders>
              <w:top w:val="single" w:color="000000" w:sz="4" w:space="0"/>
              <w:left w:val="single" w:color="000000" w:sz="4" w:space="0"/>
              <w:right w:val="single" w:color="000000" w:sz="4" w:space="0"/>
            </w:tcBorders>
            <w:noWrap w:val="0"/>
            <w:vAlign w:val="center"/>
          </w:tcPr>
          <w:p w14:paraId="39419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839" w:type="dxa"/>
            <w:tcBorders>
              <w:top w:val="single" w:color="000000" w:sz="4" w:space="0"/>
              <w:left w:val="single" w:color="000000" w:sz="4" w:space="0"/>
              <w:right w:val="single" w:color="000000" w:sz="4" w:space="0"/>
            </w:tcBorders>
            <w:noWrap w:val="0"/>
            <w:vAlign w:val="center"/>
          </w:tcPr>
          <w:p w14:paraId="6D17C1B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E28B0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51D3D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A1066A6">
            <w:pPr>
              <w:jc w:val="center"/>
              <w:rPr>
                <w:rFonts w:hint="eastAsia" w:ascii="宋体" w:hAnsi="宋体" w:eastAsia="宋体" w:cs="宋体"/>
                <w:i w:val="0"/>
                <w:color w:val="000000"/>
                <w:sz w:val="18"/>
                <w:szCs w:val="18"/>
                <w:u w:val="none"/>
              </w:rPr>
            </w:pPr>
          </w:p>
        </w:tc>
      </w:tr>
      <w:tr w14:paraId="375C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E8DFCE0">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DD65F6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20C657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46D12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513C5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7F5EA31">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2627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40EE8F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68B8281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3494FA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FF48C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38C4AE5B">
            <w:pPr>
              <w:jc w:val="center"/>
              <w:rPr>
                <w:rFonts w:hint="eastAsia" w:ascii="宋体" w:hAnsi="宋体" w:eastAsia="宋体" w:cs="宋体"/>
                <w:i w:val="0"/>
                <w:color w:val="000000"/>
                <w:sz w:val="18"/>
                <w:szCs w:val="18"/>
                <w:u w:val="none"/>
              </w:rPr>
            </w:pPr>
          </w:p>
        </w:tc>
      </w:tr>
      <w:tr w14:paraId="7A3D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817D1DA">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20DCA91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063DF6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7C0F3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改善工作环境</w:t>
            </w:r>
          </w:p>
        </w:tc>
        <w:tc>
          <w:tcPr>
            <w:tcW w:w="498" w:type="dxa"/>
            <w:tcBorders>
              <w:top w:val="single" w:color="000000" w:sz="4" w:space="0"/>
              <w:left w:val="single" w:color="000000" w:sz="4" w:space="0"/>
              <w:right w:val="single" w:color="000000" w:sz="4" w:space="0"/>
            </w:tcBorders>
            <w:noWrap w:val="0"/>
            <w:vAlign w:val="center"/>
          </w:tcPr>
          <w:p w14:paraId="77D84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613B50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B9149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484562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35A75F9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14F96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09942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79043CFC">
            <w:pPr>
              <w:jc w:val="center"/>
              <w:rPr>
                <w:rFonts w:hint="eastAsia" w:ascii="宋体" w:hAnsi="宋体" w:eastAsia="宋体" w:cs="宋体"/>
                <w:i w:val="0"/>
                <w:color w:val="000000"/>
                <w:sz w:val="18"/>
                <w:szCs w:val="18"/>
                <w:u w:val="none"/>
              </w:rPr>
            </w:pPr>
          </w:p>
        </w:tc>
      </w:tr>
      <w:tr w14:paraId="36AB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56BC0BF">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3850B6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3196DD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7DEE54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4906BF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032C1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7ED88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7A5BC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53077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6AF9B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225CA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E2D54BA">
            <w:pPr>
              <w:jc w:val="center"/>
              <w:rPr>
                <w:rFonts w:hint="eastAsia" w:ascii="宋体" w:hAnsi="宋体" w:eastAsia="宋体" w:cs="宋体"/>
                <w:i w:val="0"/>
                <w:color w:val="000000"/>
                <w:sz w:val="18"/>
                <w:szCs w:val="18"/>
                <w:u w:val="none"/>
              </w:rPr>
            </w:pPr>
          </w:p>
        </w:tc>
      </w:tr>
      <w:tr w14:paraId="65F3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4C2768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79DEB1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6B07AC">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ADA861F">
            <w:pPr>
              <w:jc w:val="center"/>
              <w:rPr>
                <w:rFonts w:hint="eastAsia" w:ascii="宋体" w:hAnsi="宋体" w:eastAsia="宋体" w:cs="宋体"/>
                <w:i w:val="0"/>
                <w:color w:val="000000"/>
                <w:sz w:val="18"/>
                <w:szCs w:val="18"/>
                <w:u w:val="none"/>
              </w:rPr>
            </w:pPr>
          </w:p>
        </w:tc>
      </w:tr>
    </w:tbl>
    <w:p w14:paraId="602E6B68">
      <w:pPr>
        <w:spacing w:line="560" w:lineRule="exact"/>
        <w:jc w:val="both"/>
        <w:rPr>
          <w:rFonts w:hint="eastAsia"/>
          <w:lang w:val="en-US" w:eastAsia="zh-CN"/>
        </w:rPr>
      </w:pPr>
    </w:p>
    <w:p w14:paraId="555E1E1C">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3.村级人居环境整治资金项目自评综述：根据年初设定的绩效目标，项目自评得分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eastAsia="仿宋_GB2312" w:cs="Times New Roman"/>
          <w:sz w:val="32"/>
          <w:szCs w:val="32"/>
          <w:highlight w:val="none"/>
          <w:u w:val="single"/>
          <w:lang w:val="en-US" w:eastAsia="zh-CN"/>
        </w:rPr>
        <w:t>16</w:t>
      </w:r>
      <w:r>
        <w:rPr>
          <w:rFonts w:hint="eastAsia" w:ascii="仿宋_GB2312" w:hAnsi="仿宋" w:eastAsia="仿宋_GB2312" w:cs="Times New Roman"/>
          <w:kern w:val="2"/>
          <w:sz w:val="32"/>
          <w:szCs w:val="24"/>
          <w:lang w:val="en-US" w:eastAsia="zh-CN" w:bidi="ar-SA"/>
        </w:rPr>
        <w:t>万元，执行数为</w:t>
      </w:r>
      <w:r>
        <w:rPr>
          <w:rFonts w:hint="default" w:ascii="仿宋_GB2312" w:hAnsi="仿宋" w:eastAsia="仿宋_GB2312" w:cs="Times New Roman"/>
          <w:kern w:val="2"/>
          <w:sz w:val="32"/>
          <w:szCs w:val="24"/>
          <w:lang w:val="en-US" w:eastAsia="zh-CN" w:bidi="ar-SA"/>
        </w:rPr>
        <w:t xml:space="preserve"> </w:t>
      </w:r>
      <w:r>
        <w:rPr>
          <w:rFonts w:hint="eastAsia" w:eastAsia="仿宋_GB2312" w:cs="Times New Roman"/>
          <w:sz w:val="32"/>
          <w:szCs w:val="32"/>
          <w:highlight w:val="none"/>
          <w:u w:val="single"/>
          <w:lang w:val="en-US" w:eastAsia="zh-CN"/>
        </w:rPr>
        <w:t>16</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p w14:paraId="2D2B1A47">
      <w:pPr>
        <w:numPr>
          <w:ilvl w:val="0"/>
          <w:numId w:val="0"/>
        </w:numPr>
        <w:spacing w:line="560" w:lineRule="exact"/>
        <w:ind w:left="840" w:leftChars="0"/>
        <w:jc w:val="both"/>
        <w:rPr>
          <w:rFonts w:hint="eastAsia" w:ascii="仿宋_GB2312" w:hAnsi="仿宋" w:eastAsia="仿宋_GB2312" w:cs="Times New Roman"/>
          <w:kern w:val="2"/>
          <w:sz w:val="32"/>
          <w:szCs w:val="24"/>
          <w:lang w:val="en-US" w:eastAsia="zh-CN" w:bidi="ar-SA"/>
        </w:rPr>
      </w:pPr>
    </w:p>
    <w:tbl>
      <w:tblPr>
        <w:tblStyle w:val="21"/>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1D56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55D96BDA">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378758CF">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6C95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1DE74">
            <w:pPr>
              <w:widowControl/>
              <w:jc w:val="right"/>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项目名称</w:t>
            </w:r>
          </w:p>
        </w:tc>
        <w:tc>
          <w:tcPr>
            <w:tcW w:w="7198"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5C31D">
            <w:pPr>
              <w:widowControl/>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eastAsia="zh-CN"/>
              </w:rPr>
              <w:t>村级人居环境整治资金</w:t>
            </w:r>
          </w:p>
        </w:tc>
      </w:tr>
      <w:tr w14:paraId="1D86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986E1">
            <w:pPr>
              <w:widowControl/>
              <w:jc w:val="right"/>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主管部门</w:t>
            </w:r>
          </w:p>
        </w:tc>
        <w:tc>
          <w:tcPr>
            <w:tcW w:w="233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BBB76">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AC432">
            <w:pPr>
              <w:widowControl/>
              <w:jc w:val="right"/>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实施单位</w:t>
            </w:r>
          </w:p>
        </w:tc>
        <w:tc>
          <w:tcPr>
            <w:tcW w:w="299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A9046">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通辽经济技术开发区河西街道办事处</w:t>
            </w:r>
          </w:p>
        </w:tc>
      </w:tr>
      <w:tr w14:paraId="7423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41144">
            <w:pPr>
              <w:widowControl/>
              <w:jc w:val="center"/>
              <w:textAlignment w:val="center"/>
              <w:rPr>
                <w:rFonts w:hint="eastAsia" w:ascii="宋体" w:hAnsi="宋体" w:eastAsia="宋体"/>
                <w:color w:val="000000"/>
                <w:sz w:val="18"/>
                <w:lang w:eastAsia="zh-CN"/>
              </w:rPr>
            </w:pPr>
            <w:r>
              <w:rPr>
                <w:rFonts w:hint="default" w:ascii="宋体" w:hAnsi="宋体" w:eastAsia="宋体"/>
                <w:color w:val="000000"/>
                <w:sz w:val="18"/>
              </w:rPr>
              <w:t>项目资金</w:t>
            </w:r>
          </w:p>
          <w:p w14:paraId="4BB75864">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（万元）</w:t>
            </w:r>
          </w:p>
          <w:p w14:paraId="12DE6FE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EE286">
            <w:pP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52FA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年初预算数</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AF32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A42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全年执行数</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F72E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分值</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D61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执行率（%）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EA1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得分</w:t>
            </w:r>
          </w:p>
        </w:tc>
      </w:tr>
      <w:tr w14:paraId="2A14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D1615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03DF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年度资金总额</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AF4E9">
            <w:pPr>
              <w:widowControl/>
              <w:textAlignment w:val="center"/>
              <w:rPr>
                <w:rFonts w:hint="default"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3870A">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5543C">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0E19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9B31F">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100.00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98C13">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r>
      <w:tr w14:paraId="0FC0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6BFFB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68D17">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其中：财政拨款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13AD0">
            <w:pPr>
              <w:widowControl/>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F899E">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3C9A5">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16</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7643B">
            <w:pPr>
              <w:widowControl/>
              <w:jc w:val="center"/>
              <w:textAlignment w:val="center"/>
              <w:rPr>
                <w:rFonts w:hint="default" w:ascii="宋体" w:hAnsi="Arial" w:eastAsia="宋体" w:cs="Times New Roman"/>
                <w:color w:val="222222"/>
                <w:kern w:val="2"/>
                <w:sz w:val="19"/>
                <w:szCs w:val="24"/>
                <w:lang w:val="en-US" w:eastAsia="zh-CN" w:bidi="ar-SA"/>
              </w:rPr>
            </w:pPr>
            <w:r>
              <w:rPr>
                <w:rFonts w:hint="default" w:ascii="Arial" w:hAnsi="Arial" w:eastAsia="宋体"/>
                <w:color w:val="222222"/>
                <w:sz w:val="19"/>
              </w:rPr>
              <w:t>——</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21737">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100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64FD">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r>
      <w:tr w14:paraId="4838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B67DD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5E94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上年结转资金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307E1">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CC1B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9F6C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0AF77">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CF5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1E68E">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r>
      <w:tr w14:paraId="2E87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F1D37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DF3F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其他资金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45BC">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748A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D64F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9F278">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F3D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A2B0B">
            <w:pPr>
              <w:widowControl/>
              <w:jc w:val="center"/>
              <w:textAlignment w:val="center"/>
              <w:rPr>
                <w:rFonts w:hint="default" w:ascii="Arial" w:hAnsi="Arial" w:eastAsia="宋体" w:cs="Times New Roman"/>
                <w:color w:val="222222"/>
                <w:kern w:val="2"/>
                <w:sz w:val="19"/>
                <w:szCs w:val="24"/>
                <w:lang w:val="en-US" w:eastAsia="zh-CN" w:bidi="ar-SA"/>
              </w:rPr>
            </w:pPr>
            <w:r>
              <w:rPr>
                <w:rFonts w:hint="default" w:ascii="Arial" w:hAnsi="Arial" w:eastAsia="宋体"/>
                <w:color w:val="222222"/>
                <w:sz w:val="19"/>
              </w:rPr>
              <w:t>——</w:t>
            </w:r>
          </w:p>
        </w:tc>
      </w:tr>
      <w:tr w14:paraId="0C97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74E27">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年度总体目标</w:t>
            </w:r>
          </w:p>
          <w:p w14:paraId="0D4AB712">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241B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预期目标</w:t>
            </w:r>
          </w:p>
        </w:tc>
        <w:tc>
          <w:tcPr>
            <w:tcW w:w="39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9D9E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实际完成情况</w:t>
            </w:r>
          </w:p>
        </w:tc>
      </w:tr>
      <w:tr w14:paraId="36A4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538BA">
            <w:pPr>
              <w:jc w:val="center"/>
              <w:rPr>
                <w:rFonts w:hint="eastAsia" w:ascii="宋体" w:hAnsi="宋体" w:eastAsia="宋体" w:cs="Times New Roman"/>
                <w:color w:val="000000"/>
                <w:kern w:val="2"/>
                <w:sz w:val="18"/>
                <w:szCs w:val="24"/>
                <w:lang w:val="en-US" w:eastAsia="zh-CN" w:bidi="ar-SA"/>
              </w:rPr>
            </w:pPr>
          </w:p>
        </w:tc>
        <w:tc>
          <w:tcPr>
            <w:tcW w:w="3267"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6C23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减少对周边环境的影响，防止垃圾清运过程中的二次污染。</w:t>
            </w:r>
          </w:p>
        </w:tc>
        <w:tc>
          <w:tcPr>
            <w:tcW w:w="393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F4BE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绩效目标已完成。</w:t>
            </w:r>
          </w:p>
        </w:tc>
      </w:tr>
      <w:tr w14:paraId="6D87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B6B7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A7E8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一级指标</w:t>
            </w:r>
          </w:p>
        </w:tc>
        <w:tc>
          <w:tcPr>
            <w:tcW w:w="5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6CB0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二级指标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9787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三级指标</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2E0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指标性质</w:t>
            </w:r>
          </w:p>
        </w:tc>
        <w:tc>
          <w:tcPr>
            <w:tcW w:w="4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EA4B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指标方向</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031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年度指标值</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B03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实际完成值</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B2A4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计量单位</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473F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分值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E904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得分</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1231B">
            <w:pPr>
              <w:widowControl/>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偏差原因分析及改进措施</w:t>
            </w:r>
          </w:p>
        </w:tc>
      </w:tr>
      <w:tr w14:paraId="2185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shd w:val="clear" w:color="auto" w:fill="auto"/>
            <w:noWrap w:val="0"/>
            <w:vAlign w:val="center"/>
          </w:tcPr>
          <w:p w14:paraId="4113F1C5">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绩效指标</w:t>
            </w:r>
          </w:p>
          <w:p w14:paraId="6A3E7A7F">
            <w:pPr>
              <w:jc w:val="center"/>
              <w:rPr>
                <w:rFonts w:hint="default" w:ascii="宋体" w:hAnsi="宋体" w:eastAsia="宋体" w:cs="Times New Roman"/>
                <w:color w:val="000000"/>
                <w:kern w:val="2"/>
                <w:sz w:val="18"/>
                <w:szCs w:val="24"/>
                <w:lang w:val="en-US" w:eastAsia="zh-CN" w:bidi="ar-SA"/>
              </w:rPr>
            </w:pPr>
          </w:p>
          <w:p w14:paraId="287BED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总分</w:t>
            </w:r>
          </w:p>
        </w:tc>
        <w:tc>
          <w:tcPr>
            <w:tcW w:w="792" w:type="dxa"/>
            <w:vMerge w:val="restart"/>
            <w:tcBorders>
              <w:top w:val="single" w:color="000000" w:sz="4" w:space="0"/>
              <w:left w:val="single" w:color="000000" w:sz="4" w:space="0"/>
              <w:right w:val="single" w:color="000000" w:sz="4" w:space="0"/>
            </w:tcBorders>
            <w:shd w:val="clear" w:color="auto" w:fill="auto"/>
            <w:noWrap w:val="0"/>
            <w:vAlign w:val="center"/>
          </w:tcPr>
          <w:p w14:paraId="10523D37">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产出指标</w:t>
            </w:r>
          </w:p>
          <w:p w14:paraId="46957C5E">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效益指标</w:t>
            </w:r>
          </w:p>
          <w:p w14:paraId="770F3202">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2B40D186">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数量指标</w:t>
            </w:r>
          </w:p>
          <w:p w14:paraId="17619A58">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质量指标</w:t>
            </w:r>
          </w:p>
          <w:p w14:paraId="722209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时效指标可持续影响</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E3021A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村数量</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691A1BB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8EBA238">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0FB11AEF">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D104489">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6FAB697">
            <w:pPr>
              <w:jc w:val="center"/>
              <w:rPr>
                <w:rFonts w:hint="eastAsia"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个</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5ED0270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827FC9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A481C7F">
            <w:pPr>
              <w:jc w:val="center"/>
              <w:rPr>
                <w:rFonts w:hint="eastAsia" w:ascii="宋体" w:hAnsi="宋体" w:eastAsia="宋体" w:cs="Times New Roman"/>
                <w:color w:val="000000"/>
                <w:kern w:val="2"/>
                <w:sz w:val="18"/>
                <w:szCs w:val="24"/>
                <w:lang w:val="en-US" w:eastAsia="zh-CN" w:bidi="ar-SA"/>
              </w:rPr>
            </w:pPr>
          </w:p>
        </w:tc>
      </w:tr>
      <w:tr w14:paraId="31C9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6D80821">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4CDED7E">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4FADAFE6">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1F1B51C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资金覆盖村数量</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0F01BB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F22D37B">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4601CFEA">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3846B0B5">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8</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41C26B01">
            <w:pPr>
              <w:jc w:val="center"/>
              <w:rPr>
                <w:rFonts w:hint="eastAsia"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个</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15DCD2B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B8CA95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785A90DE">
            <w:pPr>
              <w:jc w:val="center"/>
              <w:rPr>
                <w:rFonts w:hint="eastAsia" w:ascii="宋体" w:hAnsi="宋体" w:eastAsia="宋体" w:cs="Times New Roman"/>
                <w:color w:val="000000"/>
                <w:kern w:val="2"/>
                <w:sz w:val="18"/>
                <w:szCs w:val="24"/>
                <w:lang w:val="en-US" w:eastAsia="zh-CN" w:bidi="ar-SA"/>
              </w:rPr>
            </w:pPr>
          </w:p>
        </w:tc>
      </w:tr>
      <w:tr w14:paraId="3CAF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D78DBD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6CC0D68">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5A726B15">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5036C05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完成情况</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EFBC52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13B8768">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0DAC1E0E">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20</w:t>
            </w:r>
            <w:r>
              <w:rPr>
                <w:rFonts w:hint="eastAsia" w:ascii="宋体" w:hAnsi="宋体"/>
                <w:color w:val="000000"/>
                <w:sz w:val="18"/>
                <w:lang w:val="en-US" w:eastAsia="zh-CN"/>
              </w:rPr>
              <w:t>24</w:t>
            </w:r>
            <w:r>
              <w:rPr>
                <w:rFonts w:hint="default" w:ascii="宋体" w:hAnsi="宋体" w:eastAsia="宋体"/>
                <w:color w:val="000000"/>
                <w:sz w:val="18"/>
              </w:rPr>
              <w:t>.12.31</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3A5D87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202</w:t>
            </w:r>
            <w:r>
              <w:rPr>
                <w:rFonts w:hint="eastAsia" w:ascii="宋体" w:hAnsi="宋体"/>
                <w:color w:val="000000"/>
                <w:sz w:val="18"/>
                <w:lang w:val="en-US" w:eastAsia="zh-CN"/>
              </w:rPr>
              <w:t>4</w:t>
            </w:r>
            <w:r>
              <w:rPr>
                <w:rFonts w:hint="default" w:ascii="宋体" w:hAnsi="宋体" w:eastAsia="宋体"/>
                <w:color w:val="000000"/>
                <w:sz w:val="18"/>
              </w:rPr>
              <w:t>.12.31</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4DC97245">
            <w:pPr>
              <w:jc w:val="center"/>
              <w:rPr>
                <w:rFonts w:hint="eastAsia" w:ascii="宋体" w:hAnsi="宋体" w:eastAsia="宋体" w:cs="Times New Roman"/>
                <w:color w:val="000000"/>
                <w:kern w:val="2"/>
                <w:sz w:val="18"/>
                <w:szCs w:val="24"/>
                <w:lang w:val="en-US" w:eastAsia="zh-CN" w:bidi="ar-SA"/>
              </w:rPr>
            </w:pPr>
            <w:r>
              <w:rPr>
                <w:rFonts w:hint="eastAsia" w:ascii="宋体" w:hAnsi="宋体" w:cs="Times New Roman"/>
                <w:color w:val="000000"/>
                <w:kern w:val="2"/>
                <w:sz w:val="18"/>
                <w:szCs w:val="24"/>
                <w:lang w:val="en-US" w:eastAsia="zh-CN" w:bidi="ar-SA"/>
              </w:rPr>
              <w:t>月日</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D68C3F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1717723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77A29073">
            <w:pPr>
              <w:jc w:val="center"/>
              <w:rPr>
                <w:rFonts w:hint="eastAsia" w:ascii="宋体" w:hAnsi="宋体" w:eastAsia="宋体" w:cs="Times New Roman"/>
                <w:color w:val="000000"/>
                <w:kern w:val="2"/>
                <w:sz w:val="18"/>
                <w:szCs w:val="24"/>
                <w:lang w:val="en-US" w:eastAsia="zh-CN" w:bidi="ar-SA"/>
              </w:rPr>
            </w:pPr>
          </w:p>
        </w:tc>
      </w:tr>
      <w:tr w14:paraId="6F47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366E83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3820314">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3A4ED7B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成本指标</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FE4E7C5">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eastAsia="zh-CN"/>
              </w:rPr>
              <w:t>补助</w:t>
            </w:r>
            <w:r>
              <w:rPr>
                <w:rFonts w:hint="default" w:ascii="宋体" w:hAnsi="宋体" w:eastAsia="宋体"/>
                <w:color w:val="000000"/>
                <w:sz w:val="18"/>
              </w:rPr>
              <w:t>标准</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AC8F1C6">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72764424">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2CF9048F">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2</w:t>
            </w:r>
            <w:r>
              <w:rPr>
                <w:rFonts w:hint="default" w:ascii="宋体" w:hAnsi="宋体" w:eastAsia="宋体"/>
                <w:color w:val="000000"/>
                <w:sz w:val="18"/>
              </w:rPr>
              <w:t>万元/</w:t>
            </w:r>
            <w:r>
              <w:rPr>
                <w:rFonts w:hint="eastAsia" w:ascii="宋体" w:hAnsi="宋体"/>
                <w:color w:val="000000"/>
                <w:sz w:val="18"/>
                <w:lang w:eastAsia="zh-CN"/>
              </w:rPr>
              <w:t>村</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78F94443">
            <w:pPr>
              <w:widowControl/>
              <w:jc w:val="center"/>
              <w:textAlignment w:val="center"/>
              <w:rPr>
                <w:rFonts w:hint="eastAsia" w:ascii="宋体" w:hAnsi="宋体" w:eastAsia="宋体" w:cs="Times New Roman"/>
                <w:color w:val="000000"/>
                <w:kern w:val="2"/>
                <w:sz w:val="18"/>
                <w:szCs w:val="24"/>
                <w:lang w:val="en-US" w:eastAsia="zh-CN" w:bidi="ar-SA"/>
              </w:rPr>
            </w:pPr>
            <w:r>
              <w:rPr>
                <w:rFonts w:hint="eastAsia" w:ascii="宋体" w:hAnsi="宋体"/>
                <w:color w:val="000000"/>
                <w:sz w:val="18"/>
                <w:lang w:val="en-US" w:eastAsia="zh-CN"/>
              </w:rPr>
              <w:t>2</w:t>
            </w:r>
            <w:r>
              <w:rPr>
                <w:rFonts w:hint="default" w:ascii="宋体" w:hAnsi="宋体" w:eastAsia="宋体"/>
                <w:color w:val="000000"/>
                <w:sz w:val="18"/>
              </w:rPr>
              <w:t>万元/</w:t>
            </w:r>
            <w:r>
              <w:rPr>
                <w:rFonts w:hint="eastAsia" w:ascii="宋体" w:hAnsi="宋体"/>
                <w:color w:val="000000"/>
                <w:sz w:val="18"/>
                <w:lang w:eastAsia="zh-CN"/>
              </w:rPr>
              <w:t>村</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595E848B">
            <w:pPr>
              <w:jc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万元/</w:t>
            </w:r>
            <w:r>
              <w:rPr>
                <w:rFonts w:hint="eastAsia" w:ascii="宋体" w:hAnsi="宋体"/>
                <w:color w:val="000000"/>
                <w:sz w:val="18"/>
                <w:lang w:eastAsia="zh-CN"/>
              </w:rPr>
              <w:t>村</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7253730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CF7B547">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F251D41">
            <w:pPr>
              <w:jc w:val="center"/>
              <w:rPr>
                <w:rFonts w:hint="eastAsia" w:ascii="宋体" w:hAnsi="宋体" w:eastAsia="宋体" w:cs="Times New Roman"/>
                <w:color w:val="000000"/>
                <w:kern w:val="2"/>
                <w:sz w:val="18"/>
                <w:szCs w:val="24"/>
                <w:lang w:val="en-US" w:eastAsia="zh-CN" w:bidi="ar-SA"/>
              </w:rPr>
            </w:pPr>
          </w:p>
        </w:tc>
      </w:tr>
      <w:tr w14:paraId="4EA9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0CBB0E9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shd w:val="clear" w:color="auto" w:fill="auto"/>
            <w:noWrap w:val="0"/>
            <w:vAlign w:val="center"/>
          </w:tcPr>
          <w:p w14:paraId="69D653A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shd w:val="clear" w:color="auto" w:fill="auto"/>
            <w:noWrap w:val="0"/>
            <w:vAlign w:val="center"/>
          </w:tcPr>
          <w:p w14:paraId="7495333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经济效益</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03819D8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506869A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6467FA5">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78A9884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5F0A3C9F">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05879B4">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669E1BA8">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F55F4E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397801A5">
            <w:pPr>
              <w:jc w:val="center"/>
              <w:rPr>
                <w:rFonts w:hint="eastAsia" w:ascii="宋体" w:hAnsi="宋体" w:eastAsia="宋体" w:cs="Times New Roman"/>
                <w:color w:val="000000"/>
                <w:kern w:val="2"/>
                <w:sz w:val="18"/>
                <w:szCs w:val="24"/>
                <w:lang w:val="en-US" w:eastAsia="zh-CN" w:bidi="ar-SA"/>
              </w:rPr>
            </w:pPr>
          </w:p>
        </w:tc>
      </w:tr>
      <w:tr w14:paraId="36B9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CE896B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59EE123">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shd w:val="clear" w:color="auto" w:fill="auto"/>
            <w:noWrap w:val="0"/>
            <w:vAlign w:val="center"/>
          </w:tcPr>
          <w:p w14:paraId="483724E2">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社会效益</w:t>
            </w:r>
          </w:p>
          <w:p w14:paraId="052336B0">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生态效益</w:t>
            </w:r>
          </w:p>
          <w:p w14:paraId="1C550FB3">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6D7A6E2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实现垃圾减量化</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0DD019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CE21D99">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5DF1B56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CCF864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保障</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649B77CA">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38DFDEC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654989B">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487C2E4A">
            <w:pPr>
              <w:jc w:val="center"/>
              <w:rPr>
                <w:rFonts w:hint="eastAsia" w:ascii="宋体" w:hAnsi="宋体" w:eastAsia="宋体" w:cs="Times New Roman"/>
                <w:color w:val="000000"/>
                <w:kern w:val="2"/>
                <w:sz w:val="18"/>
                <w:szCs w:val="24"/>
                <w:lang w:val="en-US" w:eastAsia="zh-CN" w:bidi="ar-SA"/>
              </w:rPr>
            </w:pPr>
          </w:p>
        </w:tc>
      </w:tr>
      <w:tr w14:paraId="6440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687A1C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5AED5556">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4930E5A7">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3DE4814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无</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21011DF">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6AA0FABB">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6B16FFB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0D1ACB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0</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085F1A99">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6AA97FA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2FFF16FE">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5</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417A9DD2">
            <w:pPr>
              <w:jc w:val="center"/>
              <w:rPr>
                <w:rFonts w:hint="eastAsia" w:ascii="宋体" w:hAnsi="宋体" w:eastAsia="宋体" w:cs="Times New Roman"/>
                <w:color w:val="000000"/>
                <w:kern w:val="2"/>
                <w:sz w:val="18"/>
                <w:szCs w:val="24"/>
                <w:lang w:val="en-US" w:eastAsia="zh-CN" w:bidi="ar-SA"/>
              </w:rPr>
            </w:pPr>
          </w:p>
        </w:tc>
      </w:tr>
      <w:tr w14:paraId="6D19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97B709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6DFE2AFB">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shd w:val="clear" w:color="auto" w:fill="auto"/>
            <w:noWrap w:val="0"/>
            <w:vAlign w:val="center"/>
          </w:tcPr>
          <w:p w14:paraId="6567B589">
            <w:pPr>
              <w:widowControl/>
              <w:jc w:val="center"/>
              <w:textAlignment w:val="center"/>
              <w:rPr>
                <w:rFonts w:hint="eastAsia" w:ascii="宋体" w:hAnsi="宋体" w:eastAsia="宋体" w:cs="Times New Roman"/>
                <w:color w:val="000000"/>
                <w:kern w:val="2"/>
                <w:sz w:val="18"/>
                <w:szCs w:val="24"/>
                <w:lang w:val="en-US" w:eastAsia="zh-CN" w:bidi="ar-SA"/>
              </w:rPr>
            </w:pPr>
          </w:p>
        </w:tc>
        <w:tc>
          <w:tcPr>
            <w:tcW w:w="816" w:type="dxa"/>
            <w:tcBorders>
              <w:top w:val="single" w:color="000000" w:sz="4" w:space="0"/>
              <w:left w:val="single" w:color="000000" w:sz="4" w:space="0"/>
              <w:right w:val="single" w:color="000000" w:sz="4" w:space="0"/>
            </w:tcBorders>
            <w:shd w:val="clear" w:color="auto" w:fill="auto"/>
            <w:noWrap w:val="0"/>
            <w:vAlign w:val="center"/>
          </w:tcPr>
          <w:p w14:paraId="3F28D2B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提升政府机构诚信度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1B69C6F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定性</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2685ADAA">
            <w:pPr>
              <w:jc w:val="center"/>
              <w:rPr>
                <w:rFonts w:hint="eastAsia" w:ascii="宋体" w:hAnsi="宋体" w:eastAsia="宋体" w:cs="Times New Roman"/>
                <w:color w:val="000000"/>
                <w:kern w:val="2"/>
                <w:sz w:val="18"/>
                <w:szCs w:val="24"/>
                <w:lang w:val="en-US" w:eastAsia="zh-CN" w:bidi="ar-SA"/>
              </w:rPr>
            </w:pPr>
          </w:p>
        </w:tc>
        <w:tc>
          <w:tcPr>
            <w:tcW w:w="932" w:type="dxa"/>
            <w:tcBorders>
              <w:top w:val="single" w:color="000000" w:sz="4" w:space="0"/>
              <w:left w:val="single" w:color="000000" w:sz="4" w:space="0"/>
              <w:right w:val="single" w:color="000000" w:sz="4" w:space="0"/>
            </w:tcBorders>
            <w:shd w:val="clear" w:color="auto" w:fill="auto"/>
            <w:noWrap w:val="0"/>
            <w:vAlign w:val="center"/>
          </w:tcPr>
          <w:p w14:paraId="09C9431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EF23D2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长期</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2C3BDEB5">
            <w:pPr>
              <w:jc w:val="center"/>
              <w:rPr>
                <w:rFonts w:hint="eastAsia" w:ascii="宋体" w:hAnsi="宋体" w:eastAsia="宋体" w:cs="Times New Roman"/>
                <w:color w:val="000000"/>
                <w:kern w:val="2"/>
                <w:sz w:val="18"/>
                <w:szCs w:val="24"/>
                <w:lang w:val="en-US" w:eastAsia="zh-CN" w:bidi="ar-SA"/>
              </w:rPr>
            </w:pPr>
          </w:p>
        </w:tc>
        <w:tc>
          <w:tcPr>
            <w:tcW w:w="502" w:type="dxa"/>
            <w:tcBorders>
              <w:top w:val="single" w:color="000000" w:sz="4" w:space="0"/>
              <w:left w:val="single" w:color="000000" w:sz="4" w:space="0"/>
              <w:right w:val="single" w:color="000000" w:sz="4" w:space="0"/>
            </w:tcBorders>
            <w:shd w:val="clear" w:color="auto" w:fill="auto"/>
            <w:noWrap w:val="0"/>
            <w:vAlign w:val="center"/>
          </w:tcPr>
          <w:p w14:paraId="1BFA7E34">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0C62FD9">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63FC86E4">
            <w:pPr>
              <w:jc w:val="center"/>
              <w:rPr>
                <w:rFonts w:hint="eastAsia" w:ascii="宋体" w:hAnsi="宋体" w:eastAsia="宋体" w:cs="Times New Roman"/>
                <w:color w:val="000000"/>
                <w:kern w:val="2"/>
                <w:sz w:val="18"/>
                <w:szCs w:val="24"/>
                <w:lang w:val="en-US" w:eastAsia="zh-CN" w:bidi="ar-SA"/>
              </w:rPr>
            </w:pPr>
          </w:p>
        </w:tc>
      </w:tr>
      <w:tr w14:paraId="5373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shd w:val="clear" w:color="auto" w:fill="auto"/>
            <w:noWrap w:val="0"/>
            <w:vAlign w:val="center"/>
          </w:tcPr>
          <w:p w14:paraId="2BFB48E5">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shd w:val="clear" w:color="auto" w:fill="auto"/>
            <w:noWrap w:val="0"/>
            <w:vAlign w:val="center"/>
          </w:tcPr>
          <w:p w14:paraId="0F9C3A19">
            <w:pPr>
              <w:widowControl/>
              <w:jc w:val="center"/>
              <w:textAlignment w:val="center"/>
              <w:rPr>
                <w:rFonts w:hint="default" w:ascii="宋体" w:hAnsi="宋体" w:eastAsia="宋体" w:cs="Times New Roman"/>
                <w:color w:val="000000"/>
                <w:kern w:val="2"/>
                <w:sz w:val="18"/>
                <w:szCs w:val="24"/>
                <w:lang w:val="en-US" w:eastAsia="zh-CN" w:bidi="ar-SA"/>
              </w:rPr>
            </w:pPr>
            <w:r>
              <w:rPr>
                <w:rFonts w:hint="default" w:ascii="宋体" w:hAnsi="宋体" w:eastAsia="宋体"/>
                <w:color w:val="000000"/>
                <w:sz w:val="18"/>
              </w:rPr>
              <w:t>满意度指标</w:t>
            </w:r>
          </w:p>
          <w:p w14:paraId="10D930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default" w:ascii="宋体" w:hAnsi="宋体" w:eastAsia="宋体"/>
                <w:color w:val="000000"/>
                <w:sz w:val="18"/>
              </w:rPr>
              <w:t>100</w:t>
            </w:r>
          </w:p>
        </w:tc>
        <w:tc>
          <w:tcPr>
            <w:tcW w:w="523" w:type="dxa"/>
            <w:tcBorders>
              <w:top w:val="single" w:color="000000" w:sz="4" w:space="0"/>
              <w:left w:val="single" w:color="000000" w:sz="4" w:space="0"/>
              <w:right w:val="single" w:color="000000" w:sz="4" w:space="0"/>
            </w:tcBorders>
            <w:shd w:val="clear" w:color="auto" w:fill="auto"/>
            <w:noWrap w:val="0"/>
            <w:vAlign w:val="center"/>
          </w:tcPr>
          <w:p w14:paraId="7ADC74CA">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服务对象满意度</w:t>
            </w:r>
          </w:p>
        </w:tc>
        <w:tc>
          <w:tcPr>
            <w:tcW w:w="816" w:type="dxa"/>
            <w:tcBorders>
              <w:top w:val="single" w:color="000000" w:sz="4" w:space="0"/>
              <w:left w:val="single" w:color="000000" w:sz="4" w:space="0"/>
              <w:right w:val="single" w:color="000000" w:sz="4" w:space="0"/>
            </w:tcBorders>
            <w:shd w:val="clear" w:color="auto" w:fill="auto"/>
            <w:noWrap w:val="0"/>
            <w:vAlign w:val="center"/>
          </w:tcPr>
          <w:p w14:paraId="3B6B29E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村</w:t>
            </w:r>
            <w:r>
              <w:rPr>
                <w:rFonts w:hint="eastAsia" w:ascii="宋体" w:hAnsi="宋体"/>
                <w:color w:val="000000"/>
                <w:sz w:val="18"/>
                <w:lang w:eastAsia="zh-CN"/>
              </w:rPr>
              <w:t>民</w:t>
            </w:r>
            <w:r>
              <w:rPr>
                <w:rFonts w:hint="default" w:ascii="宋体" w:hAnsi="宋体" w:eastAsia="宋体"/>
                <w:color w:val="000000"/>
                <w:sz w:val="18"/>
              </w:rPr>
              <w:t>满意度</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05AF1D5C">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正向</w:t>
            </w:r>
          </w:p>
        </w:tc>
        <w:tc>
          <w:tcPr>
            <w:tcW w:w="498" w:type="dxa"/>
            <w:tcBorders>
              <w:top w:val="single" w:color="000000" w:sz="4" w:space="0"/>
              <w:left w:val="single" w:color="000000" w:sz="4" w:space="0"/>
              <w:right w:val="single" w:color="000000" w:sz="4" w:space="0"/>
            </w:tcBorders>
            <w:shd w:val="clear" w:color="auto" w:fill="auto"/>
            <w:noWrap w:val="0"/>
            <w:vAlign w:val="center"/>
          </w:tcPr>
          <w:p w14:paraId="3CC27B6D">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大于等于</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023D6F55">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932" w:type="dxa"/>
            <w:tcBorders>
              <w:top w:val="single" w:color="000000" w:sz="4" w:space="0"/>
              <w:left w:val="single" w:color="000000" w:sz="4" w:space="0"/>
              <w:right w:val="single" w:color="000000" w:sz="4" w:space="0"/>
            </w:tcBorders>
            <w:shd w:val="clear" w:color="auto" w:fill="auto"/>
            <w:noWrap w:val="0"/>
            <w:vAlign w:val="center"/>
          </w:tcPr>
          <w:p w14:paraId="48659833">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95</w:t>
            </w:r>
          </w:p>
        </w:tc>
        <w:tc>
          <w:tcPr>
            <w:tcW w:w="839" w:type="dxa"/>
            <w:tcBorders>
              <w:top w:val="single" w:color="000000" w:sz="4" w:space="0"/>
              <w:left w:val="single" w:color="000000" w:sz="4" w:space="0"/>
              <w:right w:val="single" w:color="000000" w:sz="4" w:space="0"/>
            </w:tcBorders>
            <w:shd w:val="clear" w:color="auto" w:fill="auto"/>
            <w:noWrap w:val="0"/>
            <w:vAlign w:val="center"/>
          </w:tcPr>
          <w:p w14:paraId="386A57E2">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w:t>
            </w:r>
          </w:p>
        </w:tc>
        <w:tc>
          <w:tcPr>
            <w:tcW w:w="502" w:type="dxa"/>
            <w:tcBorders>
              <w:top w:val="single" w:color="000000" w:sz="4" w:space="0"/>
              <w:left w:val="single" w:color="000000" w:sz="4" w:space="0"/>
              <w:right w:val="single" w:color="000000" w:sz="4" w:space="0"/>
            </w:tcBorders>
            <w:shd w:val="clear" w:color="auto" w:fill="auto"/>
            <w:noWrap w:val="0"/>
            <w:vAlign w:val="center"/>
          </w:tcPr>
          <w:p w14:paraId="4B053830">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25" w:type="dxa"/>
            <w:tcBorders>
              <w:top w:val="single" w:color="000000" w:sz="4" w:space="0"/>
              <w:left w:val="single" w:color="000000" w:sz="4" w:space="0"/>
              <w:right w:val="single" w:color="000000" w:sz="4" w:space="0"/>
            </w:tcBorders>
            <w:shd w:val="clear" w:color="auto" w:fill="auto"/>
            <w:noWrap w:val="0"/>
            <w:vAlign w:val="center"/>
          </w:tcPr>
          <w:p w14:paraId="49F0F1F1">
            <w:pPr>
              <w:widowControl/>
              <w:jc w:val="center"/>
              <w:textAlignment w:val="center"/>
              <w:rPr>
                <w:rFonts w:hint="eastAsia" w:ascii="宋体" w:hAnsi="宋体" w:eastAsia="宋体" w:cs="Times New Roman"/>
                <w:color w:val="000000"/>
                <w:kern w:val="2"/>
                <w:sz w:val="18"/>
                <w:szCs w:val="24"/>
                <w:lang w:val="en-US" w:eastAsia="zh-CN" w:bidi="ar-SA"/>
              </w:rPr>
            </w:pPr>
            <w:r>
              <w:rPr>
                <w:rFonts w:hint="default" w:ascii="宋体" w:hAnsi="宋体" w:eastAsia="宋体"/>
                <w:color w:val="000000"/>
                <w:sz w:val="18"/>
              </w:rPr>
              <w:t>10</w:t>
            </w:r>
          </w:p>
        </w:tc>
        <w:tc>
          <w:tcPr>
            <w:tcW w:w="833" w:type="dxa"/>
            <w:tcBorders>
              <w:top w:val="single" w:color="000000" w:sz="4" w:space="0"/>
              <w:left w:val="single" w:color="000000" w:sz="4" w:space="0"/>
              <w:right w:val="single" w:color="000000" w:sz="4" w:space="0"/>
            </w:tcBorders>
            <w:shd w:val="clear" w:color="auto" w:fill="auto"/>
            <w:noWrap w:val="0"/>
            <w:vAlign w:val="center"/>
          </w:tcPr>
          <w:p w14:paraId="1DC9C3D4">
            <w:pPr>
              <w:jc w:val="center"/>
              <w:rPr>
                <w:rFonts w:hint="eastAsia" w:ascii="宋体" w:hAnsi="宋体" w:eastAsia="宋体" w:cs="Times New Roman"/>
                <w:color w:val="000000"/>
                <w:kern w:val="2"/>
                <w:sz w:val="18"/>
                <w:szCs w:val="24"/>
                <w:lang w:val="en-US" w:eastAsia="zh-CN" w:bidi="ar-SA"/>
              </w:rPr>
            </w:pPr>
          </w:p>
        </w:tc>
      </w:tr>
      <w:tr w14:paraId="27E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2442E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B4560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049EF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033337F">
            <w:pPr>
              <w:jc w:val="center"/>
              <w:rPr>
                <w:rFonts w:hint="eastAsia" w:ascii="宋体" w:hAnsi="宋体" w:eastAsia="宋体" w:cs="宋体"/>
                <w:i w:val="0"/>
                <w:color w:val="000000"/>
                <w:sz w:val="18"/>
                <w:szCs w:val="18"/>
                <w:u w:val="none"/>
              </w:rPr>
            </w:pPr>
          </w:p>
        </w:tc>
      </w:tr>
    </w:tbl>
    <w:p w14:paraId="6B262D56">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4.宝贝河社区温馨家园建设资金项目自评综述：根据年初设定的绩效目标，项目自评得分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9.16</w:t>
      </w:r>
      <w:r>
        <w:rPr>
          <w:rFonts w:hint="eastAsia" w:ascii="仿宋_GB2312" w:hAnsi="仿宋" w:eastAsia="仿宋_GB2312" w:cs="Times New Roman"/>
          <w:kern w:val="2"/>
          <w:sz w:val="32"/>
          <w:szCs w:val="24"/>
          <w:lang w:val="en-US" w:eastAsia="zh-CN" w:bidi="ar-SA"/>
        </w:rPr>
        <w:t>万元，执行数为</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9.16</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tbl>
      <w:tblPr>
        <w:tblStyle w:val="21"/>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6DD6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181EB787">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56D16851">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355B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61EC68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76559B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宝贝河社区温馨家园建设资金</w:t>
            </w:r>
          </w:p>
        </w:tc>
      </w:tr>
      <w:tr w14:paraId="3F15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3E5CC9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111A88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06875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04DED4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6D01B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3C112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6A1CDA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ED4C3D5">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51D0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348E1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4927A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195F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11AF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A983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5270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C0A97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70920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95A40E">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9.16</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5225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61A6B5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F472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406A310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0C1827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0A0D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A1AEF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A9804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95806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269912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1B900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9.16</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F73202A">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45B7E18">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D116634">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47C4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068E8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0497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ABAF2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25CBC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4F3AAF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9401700">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3AA13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904660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12DF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CF7C3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503D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358C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134D4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24ED79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59AC417">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5FB6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12A9165">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712A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C118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69744E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0B3B6F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49B2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FB2400">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3109A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充分发挥贴近残疾人群众的优势，促进残疾人幸福感。</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10EC6A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6B62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0C0D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E91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A58DE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5B3C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4A8EAD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1DC51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CCE7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5FC75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6A685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180F5D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468C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0081C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52F1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noWrap w:val="0"/>
            <w:vAlign w:val="center"/>
          </w:tcPr>
          <w:p w14:paraId="41D4C3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vMerge w:val="restart"/>
            <w:tcBorders>
              <w:top w:val="single" w:color="000000" w:sz="4" w:space="0"/>
              <w:left w:val="single" w:color="000000" w:sz="4" w:space="0"/>
              <w:right w:val="single" w:color="000000" w:sz="4" w:space="0"/>
            </w:tcBorders>
            <w:noWrap w:val="0"/>
            <w:vAlign w:val="center"/>
          </w:tcPr>
          <w:p w14:paraId="390710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right w:val="single" w:color="000000" w:sz="4" w:space="0"/>
            </w:tcBorders>
            <w:noWrap w:val="0"/>
            <w:vAlign w:val="center"/>
          </w:tcPr>
          <w:p w14:paraId="41581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16" w:type="dxa"/>
            <w:tcBorders>
              <w:top w:val="single" w:color="000000" w:sz="4" w:space="0"/>
              <w:left w:val="single" w:color="000000" w:sz="4" w:space="0"/>
              <w:right w:val="single" w:color="000000" w:sz="4" w:space="0"/>
            </w:tcBorders>
            <w:noWrap w:val="0"/>
            <w:vAlign w:val="center"/>
          </w:tcPr>
          <w:p w14:paraId="60DAD5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社区数量量</w:t>
            </w:r>
          </w:p>
        </w:tc>
        <w:tc>
          <w:tcPr>
            <w:tcW w:w="498" w:type="dxa"/>
            <w:tcBorders>
              <w:top w:val="single" w:color="000000" w:sz="4" w:space="0"/>
              <w:left w:val="single" w:color="000000" w:sz="4" w:space="0"/>
              <w:right w:val="single" w:color="000000" w:sz="4" w:space="0"/>
            </w:tcBorders>
            <w:noWrap w:val="0"/>
            <w:vAlign w:val="center"/>
          </w:tcPr>
          <w:p w14:paraId="3F870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C4C534A">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B642C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932" w:type="dxa"/>
            <w:tcBorders>
              <w:top w:val="single" w:color="000000" w:sz="4" w:space="0"/>
              <w:left w:val="single" w:color="000000" w:sz="4" w:space="0"/>
              <w:right w:val="single" w:color="000000" w:sz="4" w:space="0"/>
            </w:tcBorders>
            <w:noWrap w:val="0"/>
            <w:vAlign w:val="center"/>
          </w:tcPr>
          <w:p w14:paraId="59F7EA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839" w:type="dxa"/>
            <w:tcBorders>
              <w:top w:val="single" w:color="000000" w:sz="4" w:space="0"/>
              <w:left w:val="single" w:color="000000" w:sz="4" w:space="0"/>
              <w:right w:val="single" w:color="000000" w:sz="4" w:space="0"/>
            </w:tcBorders>
            <w:noWrap w:val="0"/>
            <w:vAlign w:val="center"/>
          </w:tcPr>
          <w:p w14:paraId="504F0ECB">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个</w:t>
            </w:r>
          </w:p>
        </w:tc>
        <w:tc>
          <w:tcPr>
            <w:tcW w:w="502" w:type="dxa"/>
            <w:tcBorders>
              <w:top w:val="single" w:color="000000" w:sz="4" w:space="0"/>
              <w:left w:val="single" w:color="000000" w:sz="4" w:space="0"/>
              <w:right w:val="single" w:color="000000" w:sz="4" w:space="0"/>
            </w:tcBorders>
            <w:noWrap w:val="0"/>
            <w:vAlign w:val="center"/>
          </w:tcPr>
          <w:p w14:paraId="70919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0BF188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3423E68B">
            <w:pPr>
              <w:jc w:val="center"/>
              <w:rPr>
                <w:rFonts w:hint="eastAsia" w:ascii="宋体" w:hAnsi="宋体" w:eastAsia="宋体" w:cs="宋体"/>
                <w:i w:val="0"/>
                <w:color w:val="000000"/>
                <w:sz w:val="18"/>
                <w:szCs w:val="18"/>
                <w:u w:val="none"/>
              </w:rPr>
            </w:pPr>
          </w:p>
        </w:tc>
      </w:tr>
      <w:tr w14:paraId="498B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71DD2B0">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D93398F">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266A94BA">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6CE05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施工方数量</w:t>
            </w:r>
          </w:p>
        </w:tc>
        <w:tc>
          <w:tcPr>
            <w:tcW w:w="498" w:type="dxa"/>
            <w:tcBorders>
              <w:top w:val="single" w:color="000000" w:sz="4" w:space="0"/>
              <w:left w:val="single" w:color="000000" w:sz="4" w:space="0"/>
              <w:right w:val="single" w:color="000000" w:sz="4" w:space="0"/>
            </w:tcBorders>
            <w:noWrap w:val="0"/>
            <w:vAlign w:val="center"/>
          </w:tcPr>
          <w:p w14:paraId="1F9C35A8">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定性</w:t>
            </w:r>
          </w:p>
        </w:tc>
        <w:tc>
          <w:tcPr>
            <w:tcW w:w="498" w:type="dxa"/>
            <w:tcBorders>
              <w:top w:val="single" w:color="000000" w:sz="4" w:space="0"/>
              <w:left w:val="single" w:color="000000" w:sz="4" w:space="0"/>
              <w:right w:val="single" w:color="000000" w:sz="4" w:space="0"/>
            </w:tcBorders>
            <w:noWrap w:val="0"/>
            <w:vAlign w:val="center"/>
          </w:tcPr>
          <w:p w14:paraId="1C66FB7D">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9460B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932" w:type="dxa"/>
            <w:tcBorders>
              <w:top w:val="single" w:color="000000" w:sz="4" w:space="0"/>
              <w:left w:val="single" w:color="000000" w:sz="4" w:space="0"/>
              <w:right w:val="single" w:color="000000" w:sz="4" w:space="0"/>
            </w:tcBorders>
            <w:noWrap w:val="0"/>
            <w:vAlign w:val="center"/>
          </w:tcPr>
          <w:p w14:paraId="55CCB4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839" w:type="dxa"/>
            <w:tcBorders>
              <w:top w:val="single" w:color="000000" w:sz="4" w:space="0"/>
              <w:left w:val="single" w:color="000000" w:sz="4" w:space="0"/>
              <w:right w:val="single" w:color="000000" w:sz="4" w:space="0"/>
            </w:tcBorders>
            <w:noWrap w:val="0"/>
            <w:vAlign w:val="center"/>
          </w:tcPr>
          <w:p w14:paraId="19103C15">
            <w:pPr>
              <w:keepNext w:val="0"/>
              <w:keepLines w:val="0"/>
              <w:widowControl/>
              <w:suppressLineNumbers w:val="0"/>
              <w:ind w:firstLine="360" w:firstLineChars="200"/>
              <w:jc w:val="both"/>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家</w:t>
            </w:r>
          </w:p>
        </w:tc>
        <w:tc>
          <w:tcPr>
            <w:tcW w:w="502" w:type="dxa"/>
            <w:tcBorders>
              <w:top w:val="single" w:color="000000" w:sz="4" w:space="0"/>
              <w:left w:val="single" w:color="000000" w:sz="4" w:space="0"/>
              <w:right w:val="single" w:color="000000" w:sz="4" w:space="0"/>
            </w:tcBorders>
            <w:noWrap w:val="0"/>
            <w:vAlign w:val="center"/>
          </w:tcPr>
          <w:p w14:paraId="64F1DA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14F0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44376DD4">
            <w:pPr>
              <w:jc w:val="center"/>
              <w:rPr>
                <w:rFonts w:hint="eastAsia" w:ascii="宋体" w:hAnsi="宋体" w:eastAsia="宋体" w:cs="宋体"/>
                <w:i w:val="0"/>
                <w:color w:val="000000"/>
                <w:sz w:val="18"/>
                <w:szCs w:val="18"/>
                <w:u w:val="none"/>
              </w:rPr>
            </w:pPr>
          </w:p>
        </w:tc>
      </w:tr>
      <w:tr w14:paraId="633F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4592D6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22FBB33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6A6F7F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16" w:type="dxa"/>
            <w:tcBorders>
              <w:top w:val="single" w:color="000000" w:sz="4" w:space="0"/>
              <w:left w:val="single" w:color="000000" w:sz="4" w:space="0"/>
              <w:right w:val="single" w:color="000000" w:sz="4" w:space="0"/>
            </w:tcBorders>
            <w:noWrap w:val="0"/>
            <w:vAlign w:val="center"/>
          </w:tcPr>
          <w:p w14:paraId="62741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498" w:type="dxa"/>
            <w:tcBorders>
              <w:top w:val="single" w:color="000000" w:sz="4" w:space="0"/>
              <w:left w:val="single" w:color="000000" w:sz="4" w:space="0"/>
              <w:right w:val="single" w:color="000000" w:sz="4" w:space="0"/>
            </w:tcBorders>
            <w:noWrap w:val="0"/>
            <w:vAlign w:val="center"/>
          </w:tcPr>
          <w:p w14:paraId="0683A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60EF624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3EC10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5079F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9" w:type="dxa"/>
            <w:tcBorders>
              <w:top w:val="single" w:color="000000" w:sz="4" w:space="0"/>
              <w:left w:val="single" w:color="000000" w:sz="4" w:space="0"/>
              <w:right w:val="single" w:color="000000" w:sz="4" w:space="0"/>
            </w:tcBorders>
            <w:noWrap w:val="0"/>
            <w:vAlign w:val="center"/>
          </w:tcPr>
          <w:p w14:paraId="62B187A5">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w:t>
            </w:r>
          </w:p>
        </w:tc>
        <w:tc>
          <w:tcPr>
            <w:tcW w:w="502" w:type="dxa"/>
            <w:tcBorders>
              <w:top w:val="single" w:color="000000" w:sz="4" w:space="0"/>
              <w:left w:val="single" w:color="000000" w:sz="4" w:space="0"/>
              <w:right w:val="single" w:color="000000" w:sz="4" w:space="0"/>
            </w:tcBorders>
            <w:noWrap w:val="0"/>
            <w:vAlign w:val="center"/>
          </w:tcPr>
          <w:p w14:paraId="5A98EB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5" w:type="dxa"/>
            <w:tcBorders>
              <w:top w:val="single" w:color="000000" w:sz="4" w:space="0"/>
              <w:left w:val="single" w:color="000000" w:sz="4" w:space="0"/>
              <w:right w:val="single" w:color="000000" w:sz="4" w:space="0"/>
            </w:tcBorders>
            <w:noWrap w:val="0"/>
            <w:vAlign w:val="center"/>
          </w:tcPr>
          <w:p w14:paraId="74EAFA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3" w:type="dxa"/>
            <w:tcBorders>
              <w:top w:val="single" w:color="000000" w:sz="4" w:space="0"/>
              <w:left w:val="single" w:color="000000" w:sz="4" w:space="0"/>
              <w:right w:val="single" w:color="000000" w:sz="4" w:space="0"/>
            </w:tcBorders>
            <w:noWrap w:val="0"/>
            <w:vAlign w:val="center"/>
          </w:tcPr>
          <w:p w14:paraId="5107D4D3">
            <w:pPr>
              <w:jc w:val="center"/>
              <w:rPr>
                <w:rFonts w:hint="eastAsia" w:ascii="宋体" w:hAnsi="宋体" w:eastAsia="宋体" w:cs="宋体"/>
                <w:i w:val="0"/>
                <w:color w:val="000000"/>
                <w:sz w:val="18"/>
                <w:szCs w:val="18"/>
                <w:u w:val="none"/>
              </w:rPr>
            </w:pPr>
          </w:p>
        </w:tc>
      </w:tr>
      <w:tr w14:paraId="7FA8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164B57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1DB46A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6E7673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16" w:type="dxa"/>
            <w:tcBorders>
              <w:top w:val="single" w:color="000000" w:sz="4" w:space="0"/>
              <w:left w:val="single" w:color="000000" w:sz="4" w:space="0"/>
              <w:right w:val="single" w:color="000000" w:sz="4" w:space="0"/>
            </w:tcBorders>
            <w:noWrap w:val="0"/>
            <w:vAlign w:val="center"/>
          </w:tcPr>
          <w:p w14:paraId="70ABE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完成年限</w:t>
            </w:r>
          </w:p>
        </w:tc>
        <w:tc>
          <w:tcPr>
            <w:tcW w:w="498" w:type="dxa"/>
            <w:tcBorders>
              <w:top w:val="single" w:color="000000" w:sz="4" w:space="0"/>
              <w:left w:val="single" w:color="000000" w:sz="4" w:space="0"/>
              <w:right w:val="single" w:color="000000" w:sz="4" w:space="0"/>
            </w:tcBorders>
            <w:noWrap w:val="0"/>
            <w:vAlign w:val="center"/>
          </w:tcPr>
          <w:p w14:paraId="2B297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7A1E0F5">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B1C5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.12.31</w:t>
            </w:r>
          </w:p>
        </w:tc>
        <w:tc>
          <w:tcPr>
            <w:tcW w:w="932" w:type="dxa"/>
            <w:tcBorders>
              <w:top w:val="single" w:color="000000" w:sz="4" w:space="0"/>
              <w:left w:val="single" w:color="000000" w:sz="4" w:space="0"/>
              <w:right w:val="single" w:color="000000" w:sz="4" w:space="0"/>
            </w:tcBorders>
            <w:noWrap w:val="0"/>
            <w:vAlign w:val="center"/>
          </w:tcPr>
          <w:p w14:paraId="1919857E">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w:t>
            </w:r>
            <w:r>
              <w:rPr>
                <w:rFonts w:hint="eastAsia" w:ascii="宋体" w:hAnsi="宋体" w:cs="宋体"/>
                <w:i w:val="0"/>
                <w:color w:val="000000"/>
                <w:kern w:val="0"/>
                <w:sz w:val="18"/>
                <w:szCs w:val="18"/>
                <w:u w:val="none"/>
                <w:lang w:val="en-US" w:eastAsia="zh-CN" w:bidi="ar"/>
              </w:rPr>
              <w:t>31</w:t>
            </w:r>
          </w:p>
        </w:tc>
        <w:tc>
          <w:tcPr>
            <w:tcW w:w="839" w:type="dxa"/>
            <w:tcBorders>
              <w:top w:val="single" w:color="000000" w:sz="4" w:space="0"/>
              <w:left w:val="single" w:color="000000" w:sz="4" w:space="0"/>
              <w:right w:val="single" w:color="000000" w:sz="4" w:space="0"/>
            </w:tcBorders>
            <w:noWrap w:val="0"/>
            <w:vAlign w:val="center"/>
          </w:tcPr>
          <w:p w14:paraId="64873194">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月</w:t>
            </w:r>
            <w:r>
              <w:rPr>
                <w:rFonts w:hint="eastAsia" w:ascii="宋体" w:hAnsi="宋体" w:cs="宋体"/>
                <w:i w:val="0"/>
                <w:color w:val="000000"/>
                <w:sz w:val="18"/>
                <w:szCs w:val="18"/>
                <w:u w:val="none"/>
                <w:lang w:val="en-US" w:eastAsia="zh-CN"/>
              </w:rPr>
              <w:t xml:space="preserve"> 日</w:t>
            </w:r>
          </w:p>
        </w:tc>
        <w:tc>
          <w:tcPr>
            <w:tcW w:w="502" w:type="dxa"/>
            <w:tcBorders>
              <w:top w:val="single" w:color="000000" w:sz="4" w:space="0"/>
              <w:left w:val="single" w:color="000000" w:sz="4" w:space="0"/>
              <w:right w:val="single" w:color="000000" w:sz="4" w:space="0"/>
            </w:tcBorders>
            <w:noWrap w:val="0"/>
            <w:vAlign w:val="center"/>
          </w:tcPr>
          <w:p w14:paraId="1458D6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13173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1F08100A">
            <w:pPr>
              <w:jc w:val="center"/>
              <w:rPr>
                <w:rFonts w:hint="eastAsia" w:ascii="宋体" w:hAnsi="宋体" w:eastAsia="宋体" w:cs="宋体"/>
                <w:i w:val="0"/>
                <w:color w:val="000000"/>
                <w:sz w:val="18"/>
                <w:szCs w:val="18"/>
                <w:u w:val="none"/>
              </w:rPr>
            </w:pPr>
          </w:p>
        </w:tc>
      </w:tr>
      <w:tr w14:paraId="2966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7376FB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5BD0C82">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noWrap w:val="0"/>
            <w:vAlign w:val="center"/>
          </w:tcPr>
          <w:p w14:paraId="76EEA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6" w:type="dxa"/>
            <w:tcBorders>
              <w:top w:val="single" w:color="000000" w:sz="4" w:space="0"/>
              <w:left w:val="single" w:color="000000" w:sz="4" w:space="0"/>
              <w:right w:val="single" w:color="000000" w:sz="4" w:space="0"/>
            </w:tcBorders>
            <w:noWrap w:val="0"/>
            <w:vAlign w:val="center"/>
          </w:tcPr>
          <w:p w14:paraId="5FFA5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温馨家园建设项目剩余资金</w:t>
            </w:r>
          </w:p>
        </w:tc>
        <w:tc>
          <w:tcPr>
            <w:tcW w:w="498" w:type="dxa"/>
            <w:tcBorders>
              <w:top w:val="single" w:color="000000" w:sz="4" w:space="0"/>
              <w:left w:val="single" w:color="000000" w:sz="4" w:space="0"/>
              <w:right w:val="single" w:color="000000" w:sz="4" w:space="0"/>
            </w:tcBorders>
            <w:noWrap w:val="0"/>
            <w:vAlign w:val="center"/>
          </w:tcPr>
          <w:p w14:paraId="086C75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E01F513">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6F50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91574</w:t>
            </w:r>
          </w:p>
        </w:tc>
        <w:tc>
          <w:tcPr>
            <w:tcW w:w="932" w:type="dxa"/>
            <w:tcBorders>
              <w:top w:val="single" w:color="000000" w:sz="4" w:space="0"/>
              <w:left w:val="single" w:color="000000" w:sz="4" w:space="0"/>
              <w:right w:val="single" w:color="000000" w:sz="4" w:space="0"/>
            </w:tcBorders>
            <w:noWrap w:val="0"/>
            <w:vAlign w:val="center"/>
          </w:tcPr>
          <w:p w14:paraId="1C280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91574</w:t>
            </w:r>
          </w:p>
        </w:tc>
        <w:tc>
          <w:tcPr>
            <w:tcW w:w="839" w:type="dxa"/>
            <w:tcBorders>
              <w:top w:val="single" w:color="000000" w:sz="4" w:space="0"/>
              <w:left w:val="single" w:color="000000" w:sz="4" w:space="0"/>
              <w:right w:val="single" w:color="000000" w:sz="4" w:space="0"/>
            </w:tcBorders>
            <w:noWrap w:val="0"/>
            <w:vAlign w:val="center"/>
          </w:tcPr>
          <w:p w14:paraId="69B67806">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元</w:t>
            </w:r>
          </w:p>
        </w:tc>
        <w:tc>
          <w:tcPr>
            <w:tcW w:w="502" w:type="dxa"/>
            <w:tcBorders>
              <w:top w:val="single" w:color="000000" w:sz="4" w:space="0"/>
              <w:left w:val="single" w:color="000000" w:sz="4" w:space="0"/>
              <w:right w:val="single" w:color="000000" w:sz="4" w:space="0"/>
            </w:tcBorders>
            <w:noWrap w:val="0"/>
            <w:vAlign w:val="center"/>
          </w:tcPr>
          <w:p w14:paraId="631625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0E7664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222B1A18">
            <w:pPr>
              <w:jc w:val="center"/>
              <w:rPr>
                <w:rFonts w:hint="eastAsia" w:ascii="宋体" w:hAnsi="宋体" w:eastAsia="宋体" w:cs="宋体"/>
                <w:i w:val="0"/>
                <w:color w:val="000000"/>
                <w:sz w:val="18"/>
                <w:szCs w:val="18"/>
                <w:u w:val="none"/>
              </w:rPr>
            </w:pPr>
          </w:p>
        </w:tc>
      </w:tr>
      <w:tr w14:paraId="78E3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930A2B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55F507F">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14672947">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415F5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装饰装修费</w:t>
            </w:r>
          </w:p>
        </w:tc>
        <w:tc>
          <w:tcPr>
            <w:tcW w:w="498" w:type="dxa"/>
            <w:tcBorders>
              <w:top w:val="single" w:color="000000" w:sz="4" w:space="0"/>
              <w:left w:val="single" w:color="000000" w:sz="4" w:space="0"/>
              <w:right w:val="single" w:color="000000" w:sz="4" w:space="0"/>
            </w:tcBorders>
            <w:noWrap w:val="0"/>
            <w:vAlign w:val="center"/>
          </w:tcPr>
          <w:p w14:paraId="6B4C6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273BBE8E">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62C3ED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91574</w:t>
            </w:r>
          </w:p>
        </w:tc>
        <w:tc>
          <w:tcPr>
            <w:tcW w:w="932" w:type="dxa"/>
            <w:tcBorders>
              <w:top w:val="single" w:color="000000" w:sz="4" w:space="0"/>
              <w:left w:val="single" w:color="000000" w:sz="4" w:space="0"/>
              <w:right w:val="single" w:color="000000" w:sz="4" w:space="0"/>
            </w:tcBorders>
            <w:noWrap w:val="0"/>
            <w:vAlign w:val="center"/>
          </w:tcPr>
          <w:p w14:paraId="43C852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91574</w:t>
            </w:r>
          </w:p>
        </w:tc>
        <w:tc>
          <w:tcPr>
            <w:tcW w:w="839" w:type="dxa"/>
            <w:tcBorders>
              <w:top w:val="single" w:color="000000" w:sz="4" w:space="0"/>
              <w:left w:val="single" w:color="000000" w:sz="4" w:space="0"/>
              <w:right w:val="single" w:color="000000" w:sz="4" w:space="0"/>
            </w:tcBorders>
            <w:noWrap w:val="0"/>
            <w:vAlign w:val="center"/>
          </w:tcPr>
          <w:p w14:paraId="1CCDA9B2">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元</w:t>
            </w:r>
          </w:p>
        </w:tc>
        <w:tc>
          <w:tcPr>
            <w:tcW w:w="502" w:type="dxa"/>
            <w:tcBorders>
              <w:top w:val="single" w:color="000000" w:sz="4" w:space="0"/>
              <w:left w:val="single" w:color="000000" w:sz="4" w:space="0"/>
              <w:right w:val="single" w:color="000000" w:sz="4" w:space="0"/>
            </w:tcBorders>
            <w:noWrap w:val="0"/>
            <w:vAlign w:val="center"/>
          </w:tcPr>
          <w:p w14:paraId="370B9E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46E0F5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0DF40BC5">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52FD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E01712C">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noWrap w:val="0"/>
            <w:vAlign w:val="center"/>
          </w:tcPr>
          <w:p w14:paraId="05009F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23" w:type="dxa"/>
            <w:tcBorders>
              <w:top w:val="single" w:color="000000" w:sz="4" w:space="0"/>
              <w:left w:val="single" w:color="000000" w:sz="4" w:space="0"/>
              <w:right w:val="single" w:color="000000" w:sz="4" w:space="0"/>
            </w:tcBorders>
            <w:noWrap w:val="0"/>
            <w:vAlign w:val="center"/>
          </w:tcPr>
          <w:p w14:paraId="63983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p>
        </w:tc>
        <w:tc>
          <w:tcPr>
            <w:tcW w:w="816" w:type="dxa"/>
            <w:tcBorders>
              <w:top w:val="single" w:color="000000" w:sz="4" w:space="0"/>
              <w:left w:val="single" w:color="000000" w:sz="4" w:space="0"/>
              <w:right w:val="single" w:color="000000" w:sz="4" w:space="0"/>
            </w:tcBorders>
            <w:noWrap w:val="0"/>
            <w:vAlign w:val="center"/>
          </w:tcPr>
          <w:p w14:paraId="1240B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无直接经济效益</w:t>
            </w:r>
          </w:p>
        </w:tc>
        <w:tc>
          <w:tcPr>
            <w:tcW w:w="498" w:type="dxa"/>
            <w:tcBorders>
              <w:top w:val="single" w:color="000000" w:sz="4" w:space="0"/>
              <w:left w:val="single" w:color="000000" w:sz="4" w:space="0"/>
              <w:right w:val="single" w:color="000000" w:sz="4" w:space="0"/>
            </w:tcBorders>
            <w:noWrap w:val="0"/>
            <w:vAlign w:val="center"/>
          </w:tcPr>
          <w:p w14:paraId="536B31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2F7BDA53">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58D975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29F1C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0074BF8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56E661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4DB394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8EC8003">
            <w:pPr>
              <w:jc w:val="center"/>
              <w:rPr>
                <w:rFonts w:hint="eastAsia" w:ascii="宋体" w:hAnsi="宋体" w:eastAsia="宋体" w:cs="宋体"/>
                <w:i w:val="0"/>
                <w:color w:val="000000"/>
                <w:sz w:val="18"/>
                <w:szCs w:val="18"/>
                <w:u w:val="none"/>
              </w:rPr>
            </w:pPr>
          </w:p>
        </w:tc>
      </w:tr>
      <w:tr w14:paraId="2EF7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493BB0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11FE7F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39A64C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816" w:type="dxa"/>
            <w:tcBorders>
              <w:top w:val="single" w:color="000000" w:sz="4" w:space="0"/>
              <w:left w:val="single" w:color="000000" w:sz="4" w:space="0"/>
              <w:right w:val="single" w:color="000000" w:sz="4" w:space="0"/>
            </w:tcBorders>
            <w:noWrap w:val="0"/>
            <w:vAlign w:val="center"/>
          </w:tcPr>
          <w:p w14:paraId="56E6A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促进残疾人幸福感</w:t>
            </w:r>
          </w:p>
        </w:tc>
        <w:tc>
          <w:tcPr>
            <w:tcW w:w="498" w:type="dxa"/>
            <w:tcBorders>
              <w:top w:val="single" w:color="000000" w:sz="4" w:space="0"/>
              <w:left w:val="single" w:color="000000" w:sz="4" w:space="0"/>
              <w:right w:val="single" w:color="000000" w:sz="4" w:space="0"/>
            </w:tcBorders>
            <w:noWrap w:val="0"/>
            <w:vAlign w:val="center"/>
          </w:tcPr>
          <w:p w14:paraId="64823A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F551718">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4FC58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932" w:type="dxa"/>
            <w:tcBorders>
              <w:top w:val="single" w:color="000000" w:sz="4" w:space="0"/>
              <w:left w:val="single" w:color="000000" w:sz="4" w:space="0"/>
              <w:right w:val="single" w:color="000000" w:sz="4" w:space="0"/>
            </w:tcBorders>
            <w:noWrap w:val="0"/>
            <w:vAlign w:val="center"/>
          </w:tcPr>
          <w:p w14:paraId="7CB58E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w:t>
            </w:r>
          </w:p>
        </w:tc>
        <w:tc>
          <w:tcPr>
            <w:tcW w:w="839" w:type="dxa"/>
            <w:tcBorders>
              <w:top w:val="single" w:color="000000" w:sz="4" w:space="0"/>
              <w:left w:val="single" w:color="000000" w:sz="4" w:space="0"/>
              <w:right w:val="single" w:color="000000" w:sz="4" w:space="0"/>
            </w:tcBorders>
            <w:noWrap w:val="0"/>
            <w:vAlign w:val="center"/>
          </w:tcPr>
          <w:p w14:paraId="3F4F51B2">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38B6F6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34D726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0FEDAEB">
            <w:pPr>
              <w:jc w:val="center"/>
              <w:rPr>
                <w:rFonts w:hint="eastAsia" w:ascii="宋体" w:hAnsi="宋体" w:eastAsia="宋体" w:cs="宋体"/>
                <w:i w:val="0"/>
                <w:color w:val="000000"/>
                <w:sz w:val="18"/>
                <w:szCs w:val="18"/>
                <w:u w:val="none"/>
              </w:rPr>
            </w:pPr>
          </w:p>
        </w:tc>
      </w:tr>
      <w:tr w14:paraId="63F3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E9EE8D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E08A87C">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4460B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79D32F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7469AE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FC3D766">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1E7588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1E075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6DCB1F80">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2AB490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E1797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0786A6A4">
            <w:pPr>
              <w:jc w:val="center"/>
              <w:rPr>
                <w:rFonts w:hint="eastAsia" w:ascii="宋体" w:hAnsi="宋体" w:eastAsia="宋体" w:cs="宋体"/>
                <w:i w:val="0"/>
                <w:color w:val="000000"/>
                <w:sz w:val="18"/>
                <w:szCs w:val="18"/>
                <w:u w:val="none"/>
              </w:rPr>
            </w:pPr>
          </w:p>
        </w:tc>
      </w:tr>
      <w:tr w14:paraId="5989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DEA03E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AEE324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68EE1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7C151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充分发挥贴近残疾人群众的优势</w:t>
            </w:r>
          </w:p>
        </w:tc>
        <w:tc>
          <w:tcPr>
            <w:tcW w:w="498" w:type="dxa"/>
            <w:tcBorders>
              <w:top w:val="single" w:color="000000" w:sz="4" w:space="0"/>
              <w:left w:val="single" w:color="000000" w:sz="4" w:space="0"/>
              <w:right w:val="single" w:color="000000" w:sz="4" w:space="0"/>
            </w:tcBorders>
            <w:noWrap w:val="0"/>
            <w:vAlign w:val="center"/>
          </w:tcPr>
          <w:p w14:paraId="21436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B805DA0">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CA87E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03C7A6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25D4C5CD">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095B6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5FFC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44582573">
            <w:pPr>
              <w:jc w:val="center"/>
              <w:rPr>
                <w:rFonts w:hint="eastAsia" w:ascii="宋体" w:hAnsi="宋体" w:eastAsia="宋体" w:cs="宋体"/>
                <w:i w:val="0"/>
                <w:color w:val="000000"/>
                <w:sz w:val="18"/>
                <w:szCs w:val="18"/>
                <w:u w:val="none"/>
              </w:rPr>
            </w:pPr>
          </w:p>
        </w:tc>
      </w:tr>
      <w:tr w14:paraId="3529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49CD8972">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4424D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587149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78B804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661308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6A017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18D9AA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0AE87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658170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03721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03233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6F12459A">
            <w:pPr>
              <w:jc w:val="center"/>
              <w:rPr>
                <w:rFonts w:hint="eastAsia" w:ascii="宋体" w:hAnsi="宋体" w:eastAsia="宋体" w:cs="宋体"/>
                <w:i w:val="0"/>
                <w:color w:val="000000"/>
                <w:sz w:val="18"/>
                <w:szCs w:val="18"/>
                <w:u w:val="none"/>
              </w:rPr>
            </w:pPr>
          </w:p>
        </w:tc>
      </w:tr>
      <w:tr w14:paraId="5BF1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0E6CC8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2B5A4B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08A2A2">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492C09C1">
            <w:pPr>
              <w:jc w:val="center"/>
              <w:rPr>
                <w:rFonts w:hint="eastAsia" w:ascii="宋体" w:hAnsi="宋体" w:eastAsia="宋体" w:cs="宋体"/>
                <w:i w:val="0"/>
                <w:color w:val="000000"/>
                <w:sz w:val="18"/>
                <w:szCs w:val="18"/>
                <w:u w:val="none"/>
              </w:rPr>
            </w:pPr>
          </w:p>
        </w:tc>
      </w:tr>
    </w:tbl>
    <w:p w14:paraId="54D41539">
      <w:pPr>
        <w:numPr>
          <w:ilvl w:val="0"/>
          <w:numId w:val="0"/>
        </w:numPr>
        <w:spacing w:line="560" w:lineRule="exact"/>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5.对工程款项目自评综述：根据年初设定的绩效目标，项目自评得分</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分。全年预算数为</w:t>
      </w:r>
      <w:r>
        <w:rPr>
          <w:rFonts w:hint="default" w:ascii="仿宋_GB2312" w:hAnsi="仿宋" w:eastAsia="仿宋_GB2312" w:cs="Times New Roman"/>
          <w:kern w:val="2"/>
          <w:sz w:val="32"/>
          <w:szCs w:val="24"/>
          <w:lang w:val="en-US" w:eastAsia="zh-CN" w:bidi="ar-SA"/>
        </w:rPr>
        <w:t xml:space="preserve"> </w:t>
      </w:r>
      <w:r>
        <w:rPr>
          <w:rFonts w:hint="eastAsia"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万元，执行数为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100</w:t>
      </w:r>
      <w:r>
        <w:rPr>
          <w:rFonts w:hint="eastAsia" w:ascii="仿宋_GB2312" w:hAnsi="仿宋" w:eastAsia="仿宋_GB2312" w:cs="Times New Roman"/>
          <w:kern w:val="2"/>
          <w:sz w:val="32"/>
          <w:szCs w:val="24"/>
          <w:lang w:val="en-US" w:eastAsia="zh-CN" w:bidi="ar-SA"/>
        </w:rPr>
        <w:t>万元，完成预算的</w:t>
      </w:r>
      <w:r>
        <w:rPr>
          <w:rFonts w:hint="default" w:ascii="仿宋_GB2312" w:hAnsi="仿宋" w:eastAsia="仿宋_GB2312" w:cs="Times New Roman"/>
          <w:kern w:val="2"/>
          <w:sz w:val="32"/>
          <w:szCs w:val="24"/>
          <w:lang w:val="en-US" w:eastAsia="zh-CN" w:bidi="ar-SA"/>
        </w:rPr>
        <w:t xml:space="preserve"> </w:t>
      </w:r>
      <w:r>
        <w:rPr>
          <w:rFonts w:hint="eastAsia" w:ascii="Times New Roman" w:hAnsi="Times New Roman" w:eastAsia="仿宋_GB2312" w:cs="Times New Roman"/>
          <w:sz w:val="32"/>
          <w:szCs w:val="32"/>
          <w:highlight w:val="none"/>
          <w:u w:val="single"/>
          <w:lang w:val="en-US" w:eastAsia="zh-CN"/>
        </w:rPr>
        <w:t>100</w:t>
      </w:r>
      <w:r>
        <w:rPr>
          <w:rFonts w:hint="default"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w:t>
      </w:r>
      <w:r>
        <w:rPr>
          <w:rFonts w:hint="eastAsia" w:ascii="仿宋_GB2312" w:hAnsi="仿宋" w:eastAsia="仿宋_GB2312" w:cs="Times New Roman"/>
          <w:kern w:val="2"/>
          <w:sz w:val="32"/>
          <w:szCs w:val="24"/>
          <w:lang w:val="en-US" w:eastAsia="zh-CN" w:bidi="ar-SA"/>
        </w:rPr>
        <w:t>。项目绩效目标完成情况：已完成。发现的主要问题及原因：绩效目标细化及分级管理措施设置问题。下一步改进措施：细化绩效目标。</w:t>
      </w:r>
    </w:p>
    <w:tbl>
      <w:tblPr>
        <w:tblStyle w:val="21"/>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1"/>
        <w:gridCol w:w="792"/>
        <w:gridCol w:w="523"/>
        <w:gridCol w:w="816"/>
        <w:gridCol w:w="498"/>
        <w:gridCol w:w="498"/>
        <w:gridCol w:w="932"/>
        <w:gridCol w:w="932"/>
        <w:gridCol w:w="839"/>
        <w:gridCol w:w="502"/>
        <w:gridCol w:w="825"/>
        <w:gridCol w:w="833"/>
      </w:tblGrid>
      <w:tr w14:paraId="219D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8781" w:type="dxa"/>
            <w:gridSpan w:val="12"/>
            <w:tcBorders>
              <w:top w:val="single" w:color="000000" w:sz="4" w:space="0"/>
              <w:left w:val="single" w:color="000000" w:sz="4" w:space="0"/>
              <w:bottom w:val="single" w:color="000000" w:sz="4" w:space="0"/>
              <w:right w:val="single" w:color="000000" w:sz="4" w:space="0"/>
            </w:tcBorders>
            <w:noWrap w:val="0"/>
            <w:vAlign w:val="center"/>
          </w:tcPr>
          <w:p w14:paraId="107768FF">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r>
              <w:rPr>
                <w:rFonts w:hint="eastAsia" w:ascii="宋体" w:hAnsi="宋体" w:eastAsia="宋体" w:cs="宋体"/>
                <w:b/>
                <w:i w:val="0"/>
                <w:color w:val="000000"/>
                <w:kern w:val="0"/>
                <w:sz w:val="40"/>
                <w:szCs w:val="40"/>
                <w:u w:val="none"/>
                <w:lang w:val="en-US" w:eastAsia="zh-CN" w:bidi="ar"/>
              </w:rPr>
              <w:t>项目支出绩效自评表</w:t>
            </w:r>
          </w:p>
          <w:p w14:paraId="7ACA541D">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(202</w:t>
            </w:r>
            <w:r>
              <w:rPr>
                <w:rFonts w:hint="eastAsia" w:ascii="宋体" w:hAnsi="宋体" w:cs="宋体"/>
                <w:b/>
                <w:i w:val="0"/>
                <w:color w:val="000000"/>
                <w:kern w:val="0"/>
                <w:sz w:val="40"/>
                <w:szCs w:val="40"/>
                <w:u w:val="none"/>
                <w:lang w:val="en-US" w:eastAsia="zh-CN" w:bidi="ar"/>
              </w:rPr>
              <w:t>4</w:t>
            </w:r>
            <w:r>
              <w:rPr>
                <w:rFonts w:hint="eastAsia" w:ascii="宋体" w:hAnsi="宋体" w:eastAsia="宋体" w:cs="宋体"/>
                <w:b/>
                <w:i w:val="0"/>
                <w:color w:val="000000"/>
                <w:kern w:val="0"/>
                <w:sz w:val="40"/>
                <w:szCs w:val="40"/>
                <w:u w:val="none"/>
                <w:lang w:val="en-US" w:eastAsia="zh-CN" w:bidi="ar"/>
              </w:rPr>
              <w:t>年度）</w:t>
            </w:r>
          </w:p>
        </w:tc>
      </w:tr>
      <w:tr w14:paraId="2337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567ECE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198" w:type="dxa"/>
            <w:gridSpan w:val="10"/>
            <w:tcBorders>
              <w:top w:val="single" w:color="000000" w:sz="4" w:space="0"/>
              <w:left w:val="single" w:color="000000" w:sz="4" w:space="0"/>
              <w:bottom w:val="single" w:color="000000" w:sz="4" w:space="0"/>
              <w:right w:val="single" w:color="000000" w:sz="4" w:space="0"/>
            </w:tcBorders>
            <w:noWrap w:val="0"/>
            <w:vAlign w:val="center"/>
          </w:tcPr>
          <w:p w14:paraId="160467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工程款</w:t>
            </w:r>
          </w:p>
        </w:tc>
      </w:tr>
      <w:tr w14:paraId="56BD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tcBorders>
              <w:top w:val="single" w:color="000000" w:sz="4" w:space="0"/>
              <w:left w:val="single" w:color="000000" w:sz="4" w:space="0"/>
              <w:bottom w:val="single" w:color="000000" w:sz="4" w:space="0"/>
              <w:right w:val="single" w:color="000000" w:sz="4" w:space="0"/>
            </w:tcBorders>
            <w:noWrap w:val="0"/>
            <w:vAlign w:val="center"/>
          </w:tcPr>
          <w:p w14:paraId="2798B8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35" w:type="dxa"/>
            <w:gridSpan w:val="4"/>
            <w:tcBorders>
              <w:top w:val="single" w:color="000000" w:sz="4" w:space="0"/>
              <w:left w:val="single" w:color="000000" w:sz="4" w:space="0"/>
              <w:bottom w:val="single" w:color="000000" w:sz="4" w:space="0"/>
              <w:right w:val="single" w:color="000000" w:sz="4" w:space="0"/>
            </w:tcBorders>
            <w:noWrap w:val="0"/>
            <w:vAlign w:val="center"/>
          </w:tcPr>
          <w:p w14:paraId="683851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通辽经济技术开发区河西街道办事处（部门）</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2D2E96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2999" w:type="dxa"/>
            <w:gridSpan w:val="4"/>
            <w:tcBorders>
              <w:top w:val="single" w:color="000000" w:sz="4" w:space="0"/>
              <w:left w:val="single" w:color="000000" w:sz="4" w:space="0"/>
              <w:bottom w:val="single" w:color="000000" w:sz="4" w:space="0"/>
              <w:right w:val="single" w:color="000000" w:sz="4" w:space="0"/>
            </w:tcBorders>
            <w:noWrap w:val="0"/>
            <w:vAlign w:val="center"/>
          </w:tcPr>
          <w:p w14:paraId="515A1C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通辽经济技术开发区河西街道办事处</w:t>
            </w:r>
          </w:p>
        </w:tc>
      </w:tr>
      <w:tr w14:paraId="1E70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E996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项目资金</w:t>
            </w:r>
          </w:p>
          <w:p w14:paraId="629C20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7D874A2">
            <w:pP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53E53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7831A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0ACE5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57D0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09D1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A9283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14:paraId="2628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4081F3">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AAC3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年度资金总额</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3F698C1">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4103F5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F377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4EB4A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168091F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26222F8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r>
      <w:tr w14:paraId="7E4D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82D50E">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B2E51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F1623D">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602980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7E0CF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7AB6721">
            <w:pPr>
              <w:keepNext w:val="0"/>
              <w:keepLines w:val="0"/>
              <w:widowControl/>
              <w:suppressLineNumbers w:val="0"/>
              <w:jc w:val="center"/>
              <w:textAlignment w:val="center"/>
              <w:rPr>
                <w:rFonts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5320B9F8">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BDC270C">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2440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59BE6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C70C5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3C7D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69652B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0D93D9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49E69B9">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2721B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6B71F5FB">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393D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A49480">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6B4CB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E798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6" w:type="dxa"/>
            <w:gridSpan w:val="2"/>
            <w:tcBorders>
              <w:top w:val="single" w:color="000000" w:sz="4" w:space="0"/>
              <w:left w:val="single" w:color="000000" w:sz="4" w:space="0"/>
              <w:bottom w:val="single" w:color="000000" w:sz="4" w:space="0"/>
              <w:right w:val="single" w:color="000000" w:sz="4" w:space="0"/>
            </w:tcBorders>
            <w:noWrap w:val="0"/>
            <w:vAlign w:val="center"/>
          </w:tcPr>
          <w:p w14:paraId="7D6C4A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64" w:type="dxa"/>
            <w:gridSpan w:val="2"/>
            <w:tcBorders>
              <w:top w:val="single" w:color="000000" w:sz="4" w:space="0"/>
              <w:left w:val="single" w:color="000000" w:sz="4" w:space="0"/>
              <w:bottom w:val="single" w:color="000000" w:sz="4" w:space="0"/>
              <w:right w:val="single" w:color="000000" w:sz="4" w:space="0"/>
            </w:tcBorders>
            <w:noWrap w:val="0"/>
            <w:vAlign w:val="center"/>
          </w:tcPr>
          <w:p w14:paraId="2FCAE7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58D842DD">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c>
          <w:tcPr>
            <w:tcW w:w="1327" w:type="dxa"/>
            <w:gridSpan w:val="2"/>
            <w:tcBorders>
              <w:top w:val="single" w:color="000000" w:sz="4" w:space="0"/>
              <w:left w:val="single" w:color="000000" w:sz="4" w:space="0"/>
              <w:bottom w:val="single" w:color="000000" w:sz="4" w:space="0"/>
              <w:right w:val="single" w:color="000000" w:sz="4" w:space="0"/>
            </w:tcBorders>
            <w:noWrap w:val="0"/>
            <w:vAlign w:val="center"/>
          </w:tcPr>
          <w:p w14:paraId="02E461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3AAB8B4">
            <w:pPr>
              <w:keepNext w:val="0"/>
              <w:keepLines w:val="0"/>
              <w:widowControl/>
              <w:suppressLineNumbers w:val="0"/>
              <w:jc w:val="center"/>
              <w:textAlignment w:val="center"/>
              <w:rPr>
                <w:rFonts w:hint="default" w:ascii="Arial" w:hAnsi="Arial" w:eastAsia="宋体" w:cs="Arial"/>
                <w:i w:val="0"/>
                <w:color w:val="222222"/>
                <w:sz w:val="19"/>
                <w:szCs w:val="19"/>
                <w:u w:val="none"/>
              </w:rPr>
            </w:pPr>
            <w:r>
              <w:rPr>
                <w:rFonts w:hint="default" w:ascii="Arial" w:hAnsi="Arial" w:eastAsia="宋体" w:cs="Arial"/>
                <w:i w:val="0"/>
                <w:color w:val="222222"/>
                <w:kern w:val="0"/>
                <w:sz w:val="19"/>
                <w:szCs w:val="19"/>
                <w:u w:val="none"/>
                <w:lang w:val="en-US" w:eastAsia="zh-CN" w:bidi="ar"/>
              </w:rPr>
              <w:t>——</w:t>
            </w:r>
          </w:p>
        </w:tc>
      </w:tr>
      <w:tr w14:paraId="4ABB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8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AE3C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43A79F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2FF3C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14:paraId="4380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58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62AA15">
            <w:pPr>
              <w:jc w:val="center"/>
              <w:rPr>
                <w:rFonts w:hint="eastAsia" w:ascii="宋体" w:hAnsi="宋体" w:eastAsia="宋体" w:cs="宋体"/>
                <w:i w:val="0"/>
                <w:color w:val="000000"/>
                <w:sz w:val="18"/>
                <w:szCs w:val="18"/>
                <w:u w:val="none"/>
              </w:rPr>
            </w:pPr>
          </w:p>
        </w:tc>
        <w:tc>
          <w:tcPr>
            <w:tcW w:w="3267" w:type="dxa"/>
            <w:gridSpan w:val="5"/>
            <w:tcBorders>
              <w:top w:val="single" w:color="000000" w:sz="4" w:space="0"/>
              <w:left w:val="single" w:color="000000" w:sz="4" w:space="0"/>
              <w:bottom w:val="single" w:color="000000" w:sz="4" w:space="0"/>
              <w:right w:val="single" w:color="000000" w:sz="4" w:space="0"/>
            </w:tcBorders>
            <w:noWrap w:val="0"/>
            <w:vAlign w:val="center"/>
          </w:tcPr>
          <w:p w14:paraId="21530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根据开发区管委会工作安排和部署，河西街道办事处在辖区内实施工程。。</w:t>
            </w:r>
          </w:p>
        </w:tc>
        <w:tc>
          <w:tcPr>
            <w:tcW w:w="3931" w:type="dxa"/>
            <w:gridSpan w:val="5"/>
            <w:tcBorders>
              <w:top w:val="single" w:color="000000" w:sz="4" w:space="0"/>
              <w:left w:val="single" w:color="000000" w:sz="4" w:space="0"/>
              <w:bottom w:val="single" w:color="000000" w:sz="4" w:space="0"/>
              <w:right w:val="single" w:color="000000" w:sz="4" w:space="0"/>
            </w:tcBorders>
            <w:noWrap w:val="0"/>
            <w:vAlign w:val="center"/>
          </w:tcPr>
          <w:p w14:paraId="523F2D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绩效目标已完成。</w:t>
            </w:r>
          </w:p>
        </w:tc>
      </w:tr>
      <w:tr w14:paraId="04FC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38A6A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C0978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EFFE2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C5F5E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3D2213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14:paraId="7182F3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指标方向</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B56C5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15A9F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5DCE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3CCA7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D603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1DB2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偏差原因分析及改进措施</w:t>
            </w:r>
          </w:p>
        </w:tc>
      </w:tr>
      <w:tr w14:paraId="2AE4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restart"/>
            <w:tcBorders>
              <w:top w:val="single" w:color="000000" w:sz="4" w:space="0"/>
              <w:left w:val="single" w:color="000000" w:sz="4" w:space="0"/>
              <w:right w:val="single" w:color="000000" w:sz="4" w:space="0"/>
            </w:tcBorders>
            <w:noWrap w:val="0"/>
            <w:vAlign w:val="center"/>
          </w:tcPr>
          <w:p w14:paraId="7AF9E2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792" w:type="dxa"/>
            <w:vMerge w:val="restart"/>
            <w:tcBorders>
              <w:top w:val="single" w:color="000000" w:sz="4" w:space="0"/>
              <w:left w:val="single" w:color="000000" w:sz="4" w:space="0"/>
              <w:right w:val="single" w:color="000000" w:sz="4" w:space="0"/>
            </w:tcBorders>
            <w:noWrap w:val="0"/>
            <w:vAlign w:val="center"/>
          </w:tcPr>
          <w:p w14:paraId="505B0D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right w:val="single" w:color="000000" w:sz="4" w:space="0"/>
            </w:tcBorders>
            <w:noWrap w:val="0"/>
            <w:vAlign w:val="center"/>
          </w:tcPr>
          <w:p w14:paraId="5E85BB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16" w:type="dxa"/>
            <w:tcBorders>
              <w:top w:val="single" w:color="000000" w:sz="4" w:space="0"/>
              <w:left w:val="single" w:color="000000" w:sz="4" w:space="0"/>
              <w:right w:val="single" w:color="000000" w:sz="4" w:space="0"/>
            </w:tcBorders>
            <w:noWrap w:val="0"/>
            <w:vAlign w:val="center"/>
          </w:tcPr>
          <w:p w14:paraId="1C0B4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项目实施社区数量</w:t>
            </w:r>
          </w:p>
        </w:tc>
        <w:tc>
          <w:tcPr>
            <w:tcW w:w="498" w:type="dxa"/>
            <w:tcBorders>
              <w:top w:val="single" w:color="000000" w:sz="4" w:space="0"/>
              <w:left w:val="single" w:color="000000" w:sz="4" w:space="0"/>
              <w:right w:val="single" w:color="000000" w:sz="4" w:space="0"/>
            </w:tcBorders>
            <w:noWrap w:val="0"/>
            <w:vAlign w:val="center"/>
          </w:tcPr>
          <w:p w14:paraId="3B575C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3567EF3D">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77B02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2" w:type="dxa"/>
            <w:tcBorders>
              <w:top w:val="single" w:color="000000" w:sz="4" w:space="0"/>
              <w:left w:val="single" w:color="000000" w:sz="4" w:space="0"/>
              <w:right w:val="single" w:color="000000" w:sz="4" w:space="0"/>
            </w:tcBorders>
            <w:noWrap w:val="0"/>
            <w:vAlign w:val="center"/>
          </w:tcPr>
          <w:p w14:paraId="5F1182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39" w:type="dxa"/>
            <w:tcBorders>
              <w:top w:val="single" w:color="000000" w:sz="4" w:space="0"/>
              <w:left w:val="single" w:color="000000" w:sz="4" w:space="0"/>
              <w:right w:val="single" w:color="000000" w:sz="4" w:space="0"/>
            </w:tcBorders>
            <w:noWrap w:val="0"/>
            <w:vAlign w:val="center"/>
          </w:tcPr>
          <w:p w14:paraId="41A332F9">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个</w:t>
            </w:r>
          </w:p>
        </w:tc>
        <w:tc>
          <w:tcPr>
            <w:tcW w:w="502" w:type="dxa"/>
            <w:tcBorders>
              <w:top w:val="single" w:color="000000" w:sz="4" w:space="0"/>
              <w:left w:val="single" w:color="000000" w:sz="4" w:space="0"/>
              <w:right w:val="single" w:color="000000" w:sz="4" w:space="0"/>
            </w:tcBorders>
            <w:noWrap w:val="0"/>
            <w:vAlign w:val="center"/>
          </w:tcPr>
          <w:p w14:paraId="7E1C3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B99D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2EF3D52A">
            <w:pPr>
              <w:jc w:val="center"/>
              <w:rPr>
                <w:rFonts w:hint="eastAsia" w:ascii="宋体" w:hAnsi="宋体" w:eastAsia="宋体" w:cs="宋体"/>
                <w:i w:val="0"/>
                <w:color w:val="000000"/>
                <w:sz w:val="18"/>
                <w:szCs w:val="18"/>
                <w:u w:val="none"/>
              </w:rPr>
            </w:pPr>
          </w:p>
        </w:tc>
      </w:tr>
      <w:tr w14:paraId="6BB4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1CAAC71">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76F3EDB2">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0804E2E4">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32930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项目实施村数量</w:t>
            </w:r>
          </w:p>
        </w:tc>
        <w:tc>
          <w:tcPr>
            <w:tcW w:w="498" w:type="dxa"/>
            <w:tcBorders>
              <w:top w:val="single" w:color="000000" w:sz="4" w:space="0"/>
              <w:left w:val="single" w:color="000000" w:sz="4" w:space="0"/>
              <w:right w:val="single" w:color="000000" w:sz="4" w:space="0"/>
            </w:tcBorders>
            <w:noWrap w:val="0"/>
            <w:vAlign w:val="center"/>
          </w:tcPr>
          <w:p w14:paraId="39FA12FE">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定性</w:t>
            </w:r>
          </w:p>
        </w:tc>
        <w:tc>
          <w:tcPr>
            <w:tcW w:w="498" w:type="dxa"/>
            <w:tcBorders>
              <w:top w:val="single" w:color="000000" w:sz="4" w:space="0"/>
              <w:left w:val="single" w:color="000000" w:sz="4" w:space="0"/>
              <w:right w:val="single" w:color="000000" w:sz="4" w:space="0"/>
            </w:tcBorders>
            <w:noWrap w:val="0"/>
            <w:vAlign w:val="center"/>
          </w:tcPr>
          <w:p w14:paraId="56266986">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574F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2" w:type="dxa"/>
            <w:tcBorders>
              <w:top w:val="single" w:color="000000" w:sz="4" w:space="0"/>
              <w:left w:val="single" w:color="000000" w:sz="4" w:space="0"/>
              <w:right w:val="single" w:color="000000" w:sz="4" w:space="0"/>
            </w:tcBorders>
            <w:noWrap w:val="0"/>
            <w:vAlign w:val="center"/>
          </w:tcPr>
          <w:p w14:paraId="116EDC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39" w:type="dxa"/>
            <w:tcBorders>
              <w:top w:val="single" w:color="000000" w:sz="4" w:space="0"/>
              <w:left w:val="single" w:color="000000" w:sz="4" w:space="0"/>
              <w:right w:val="single" w:color="000000" w:sz="4" w:space="0"/>
            </w:tcBorders>
            <w:noWrap w:val="0"/>
            <w:vAlign w:val="center"/>
          </w:tcPr>
          <w:p w14:paraId="275C03A0">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iCs w:val="0"/>
                <w:color w:val="000000"/>
                <w:kern w:val="0"/>
                <w:sz w:val="18"/>
                <w:szCs w:val="18"/>
                <w:u w:val="none"/>
                <w:lang w:val="en-US" w:eastAsia="zh-CN" w:bidi="ar"/>
              </w:rPr>
              <w:t>个</w:t>
            </w:r>
          </w:p>
        </w:tc>
        <w:tc>
          <w:tcPr>
            <w:tcW w:w="502" w:type="dxa"/>
            <w:tcBorders>
              <w:top w:val="single" w:color="000000" w:sz="4" w:space="0"/>
              <w:left w:val="single" w:color="000000" w:sz="4" w:space="0"/>
              <w:right w:val="single" w:color="000000" w:sz="4" w:space="0"/>
            </w:tcBorders>
            <w:noWrap w:val="0"/>
            <w:vAlign w:val="center"/>
          </w:tcPr>
          <w:p w14:paraId="70DFA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7E6A79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17E30378">
            <w:pPr>
              <w:jc w:val="center"/>
              <w:rPr>
                <w:rFonts w:hint="eastAsia" w:ascii="宋体" w:hAnsi="宋体" w:eastAsia="宋体" w:cs="宋体"/>
                <w:i w:val="0"/>
                <w:color w:val="000000"/>
                <w:sz w:val="18"/>
                <w:szCs w:val="18"/>
                <w:u w:val="none"/>
              </w:rPr>
            </w:pPr>
          </w:p>
        </w:tc>
      </w:tr>
      <w:tr w14:paraId="24CE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3A912828">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E0643D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24848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16" w:type="dxa"/>
            <w:tcBorders>
              <w:top w:val="single" w:color="000000" w:sz="4" w:space="0"/>
              <w:left w:val="single" w:color="000000" w:sz="4" w:space="0"/>
              <w:right w:val="single" w:color="000000" w:sz="4" w:space="0"/>
            </w:tcBorders>
            <w:noWrap w:val="0"/>
            <w:vAlign w:val="center"/>
          </w:tcPr>
          <w:p w14:paraId="7E5D2A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498" w:type="dxa"/>
            <w:tcBorders>
              <w:top w:val="single" w:color="000000" w:sz="4" w:space="0"/>
              <w:left w:val="single" w:color="000000" w:sz="4" w:space="0"/>
              <w:right w:val="single" w:color="000000" w:sz="4" w:space="0"/>
            </w:tcBorders>
            <w:noWrap w:val="0"/>
            <w:vAlign w:val="center"/>
          </w:tcPr>
          <w:p w14:paraId="5048E5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7863A4C4">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461CD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5B5A27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9" w:type="dxa"/>
            <w:tcBorders>
              <w:top w:val="single" w:color="000000" w:sz="4" w:space="0"/>
              <w:left w:val="single" w:color="000000" w:sz="4" w:space="0"/>
              <w:right w:val="single" w:color="000000" w:sz="4" w:space="0"/>
            </w:tcBorders>
            <w:noWrap w:val="0"/>
            <w:vAlign w:val="center"/>
          </w:tcPr>
          <w:p w14:paraId="25A77632">
            <w:pPr>
              <w:jc w:val="center"/>
              <w:rPr>
                <w:rFonts w:hint="eastAsia"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w:t>
            </w:r>
          </w:p>
        </w:tc>
        <w:tc>
          <w:tcPr>
            <w:tcW w:w="502" w:type="dxa"/>
            <w:tcBorders>
              <w:top w:val="single" w:color="000000" w:sz="4" w:space="0"/>
              <w:left w:val="single" w:color="000000" w:sz="4" w:space="0"/>
              <w:right w:val="single" w:color="000000" w:sz="4" w:space="0"/>
            </w:tcBorders>
            <w:noWrap w:val="0"/>
            <w:vAlign w:val="center"/>
          </w:tcPr>
          <w:p w14:paraId="2E158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25" w:type="dxa"/>
            <w:tcBorders>
              <w:top w:val="single" w:color="000000" w:sz="4" w:space="0"/>
              <w:left w:val="single" w:color="000000" w:sz="4" w:space="0"/>
              <w:right w:val="single" w:color="000000" w:sz="4" w:space="0"/>
            </w:tcBorders>
            <w:noWrap w:val="0"/>
            <w:vAlign w:val="center"/>
          </w:tcPr>
          <w:p w14:paraId="67CA4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33" w:type="dxa"/>
            <w:tcBorders>
              <w:top w:val="single" w:color="000000" w:sz="4" w:space="0"/>
              <w:left w:val="single" w:color="000000" w:sz="4" w:space="0"/>
              <w:right w:val="single" w:color="000000" w:sz="4" w:space="0"/>
            </w:tcBorders>
            <w:noWrap w:val="0"/>
            <w:vAlign w:val="center"/>
          </w:tcPr>
          <w:p w14:paraId="568E5A45">
            <w:pPr>
              <w:jc w:val="center"/>
              <w:rPr>
                <w:rFonts w:hint="eastAsia" w:ascii="宋体" w:hAnsi="宋体" w:eastAsia="宋体" w:cs="宋体"/>
                <w:i w:val="0"/>
                <w:color w:val="000000"/>
                <w:sz w:val="18"/>
                <w:szCs w:val="18"/>
                <w:u w:val="none"/>
              </w:rPr>
            </w:pPr>
          </w:p>
        </w:tc>
      </w:tr>
      <w:tr w14:paraId="78AE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873002F">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791B248">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2CD61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16" w:type="dxa"/>
            <w:tcBorders>
              <w:top w:val="single" w:color="000000" w:sz="4" w:space="0"/>
              <w:left w:val="single" w:color="000000" w:sz="4" w:space="0"/>
              <w:right w:val="single" w:color="000000" w:sz="4" w:space="0"/>
            </w:tcBorders>
            <w:noWrap w:val="0"/>
            <w:vAlign w:val="center"/>
          </w:tcPr>
          <w:p w14:paraId="64388D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完成年限</w:t>
            </w:r>
          </w:p>
        </w:tc>
        <w:tc>
          <w:tcPr>
            <w:tcW w:w="498" w:type="dxa"/>
            <w:tcBorders>
              <w:top w:val="single" w:color="000000" w:sz="4" w:space="0"/>
              <w:left w:val="single" w:color="000000" w:sz="4" w:space="0"/>
              <w:right w:val="single" w:color="000000" w:sz="4" w:space="0"/>
            </w:tcBorders>
            <w:noWrap w:val="0"/>
            <w:vAlign w:val="center"/>
          </w:tcPr>
          <w:p w14:paraId="2FC80C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5274D54B">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83D46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.12.31</w:t>
            </w:r>
          </w:p>
        </w:tc>
        <w:tc>
          <w:tcPr>
            <w:tcW w:w="932" w:type="dxa"/>
            <w:tcBorders>
              <w:top w:val="single" w:color="000000" w:sz="4" w:space="0"/>
              <w:left w:val="single" w:color="000000" w:sz="4" w:space="0"/>
              <w:right w:val="single" w:color="000000" w:sz="4" w:space="0"/>
            </w:tcBorders>
            <w:noWrap w:val="0"/>
            <w:vAlign w:val="center"/>
          </w:tcPr>
          <w:p w14:paraId="69E38447">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.12.</w:t>
            </w:r>
            <w:r>
              <w:rPr>
                <w:rFonts w:hint="eastAsia" w:ascii="宋体" w:hAnsi="宋体" w:cs="宋体"/>
                <w:i w:val="0"/>
                <w:color w:val="000000"/>
                <w:kern w:val="0"/>
                <w:sz w:val="18"/>
                <w:szCs w:val="18"/>
                <w:u w:val="none"/>
                <w:lang w:val="en-US" w:eastAsia="zh-CN" w:bidi="ar"/>
              </w:rPr>
              <w:t>31</w:t>
            </w:r>
          </w:p>
        </w:tc>
        <w:tc>
          <w:tcPr>
            <w:tcW w:w="839" w:type="dxa"/>
            <w:tcBorders>
              <w:top w:val="single" w:color="000000" w:sz="4" w:space="0"/>
              <w:left w:val="single" w:color="000000" w:sz="4" w:space="0"/>
              <w:right w:val="single" w:color="000000" w:sz="4" w:space="0"/>
            </w:tcBorders>
            <w:noWrap w:val="0"/>
            <w:vAlign w:val="center"/>
          </w:tcPr>
          <w:p w14:paraId="66E867ED">
            <w:pPr>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月</w:t>
            </w:r>
            <w:r>
              <w:rPr>
                <w:rFonts w:hint="eastAsia" w:ascii="宋体" w:hAnsi="宋体" w:cs="宋体"/>
                <w:i w:val="0"/>
                <w:color w:val="000000"/>
                <w:sz w:val="18"/>
                <w:szCs w:val="18"/>
                <w:u w:val="none"/>
                <w:lang w:val="en-US" w:eastAsia="zh-CN"/>
              </w:rPr>
              <w:t xml:space="preserve"> 日</w:t>
            </w:r>
          </w:p>
        </w:tc>
        <w:tc>
          <w:tcPr>
            <w:tcW w:w="502" w:type="dxa"/>
            <w:tcBorders>
              <w:top w:val="single" w:color="000000" w:sz="4" w:space="0"/>
              <w:left w:val="single" w:color="000000" w:sz="4" w:space="0"/>
              <w:right w:val="single" w:color="000000" w:sz="4" w:space="0"/>
            </w:tcBorders>
            <w:noWrap w:val="0"/>
            <w:vAlign w:val="center"/>
          </w:tcPr>
          <w:p w14:paraId="5A77A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2A548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6A7A600F">
            <w:pPr>
              <w:jc w:val="center"/>
              <w:rPr>
                <w:rFonts w:hint="eastAsia" w:ascii="宋体" w:hAnsi="宋体" w:eastAsia="宋体" w:cs="宋体"/>
                <w:i w:val="0"/>
                <w:color w:val="000000"/>
                <w:sz w:val="18"/>
                <w:szCs w:val="18"/>
                <w:u w:val="none"/>
              </w:rPr>
            </w:pPr>
          </w:p>
        </w:tc>
      </w:tr>
      <w:tr w14:paraId="26A7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4C495CE">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2B38AAF">
            <w:pPr>
              <w:jc w:val="center"/>
              <w:rPr>
                <w:rFonts w:hint="eastAsia" w:ascii="宋体" w:hAnsi="宋体" w:eastAsia="宋体" w:cs="宋体"/>
                <w:i w:val="0"/>
                <w:color w:val="000000"/>
                <w:sz w:val="18"/>
                <w:szCs w:val="18"/>
                <w:u w:val="none"/>
              </w:rPr>
            </w:pPr>
          </w:p>
        </w:tc>
        <w:tc>
          <w:tcPr>
            <w:tcW w:w="523" w:type="dxa"/>
            <w:vMerge w:val="restart"/>
            <w:tcBorders>
              <w:top w:val="single" w:color="000000" w:sz="4" w:space="0"/>
              <w:left w:val="single" w:color="000000" w:sz="4" w:space="0"/>
              <w:right w:val="single" w:color="000000" w:sz="4" w:space="0"/>
            </w:tcBorders>
            <w:noWrap w:val="0"/>
            <w:vAlign w:val="center"/>
          </w:tcPr>
          <w:p w14:paraId="0217BC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816" w:type="dxa"/>
            <w:tcBorders>
              <w:top w:val="single" w:color="000000" w:sz="4" w:space="0"/>
              <w:left w:val="single" w:color="000000" w:sz="4" w:space="0"/>
              <w:right w:val="single" w:color="000000" w:sz="4" w:space="0"/>
            </w:tcBorders>
            <w:noWrap w:val="0"/>
            <w:vAlign w:val="center"/>
          </w:tcPr>
          <w:p w14:paraId="3C98B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本次拨付工程款</w:t>
            </w:r>
          </w:p>
        </w:tc>
        <w:tc>
          <w:tcPr>
            <w:tcW w:w="498" w:type="dxa"/>
            <w:tcBorders>
              <w:top w:val="single" w:color="000000" w:sz="4" w:space="0"/>
              <w:left w:val="single" w:color="000000" w:sz="4" w:space="0"/>
              <w:right w:val="single" w:color="000000" w:sz="4" w:space="0"/>
            </w:tcBorders>
            <w:noWrap w:val="0"/>
            <w:vAlign w:val="center"/>
          </w:tcPr>
          <w:p w14:paraId="3EE113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4EA6F63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50B27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2" w:type="dxa"/>
            <w:tcBorders>
              <w:top w:val="single" w:color="000000" w:sz="4" w:space="0"/>
              <w:left w:val="single" w:color="000000" w:sz="4" w:space="0"/>
              <w:right w:val="single" w:color="000000" w:sz="4" w:space="0"/>
            </w:tcBorders>
            <w:noWrap w:val="0"/>
            <w:vAlign w:val="center"/>
          </w:tcPr>
          <w:p w14:paraId="2900E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sz w:val="18"/>
                <w:szCs w:val="18"/>
                <w:u w:val="none"/>
                <w:lang w:val="en-US" w:eastAsia="zh-CN"/>
              </w:rPr>
              <w:t>100</w:t>
            </w:r>
          </w:p>
        </w:tc>
        <w:tc>
          <w:tcPr>
            <w:tcW w:w="839" w:type="dxa"/>
            <w:tcBorders>
              <w:top w:val="single" w:color="000000" w:sz="4" w:space="0"/>
              <w:left w:val="single" w:color="000000" w:sz="4" w:space="0"/>
              <w:right w:val="single" w:color="000000" w:sz="4" w:space="0"/>
            </w:tcBorders>
            <w:noWrap w:val="0"/>
            <w:vAlign w:val="center"/>
          </w:tcPr>
          <w:p w14:paraId="5C421825">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万元</w:t>
            </w:r>
          </w:p>
        </w:tc>
        <w:tc>
          <w:tcPr>
            <w:tcW w:w="502" w:type="dxa"/>
            <w:tcBorders>
              <w:top w:val="single" w:color="000000" w:sz="4" w:space="0"/>
              <w:left w:val="single" w:color="000000" w:sz="4" w:space="0"/>
              <w:right w:val="single" w:color="000000" w:sz="4" w:space="0"/>
            </w:tcBorders>
            <w:noWrap w:val="0"/>
            <w:vAlign w:val="center"/>
          </w:tcPr>
          <w:p w14:paraId="4FF54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73594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6AA00A69">
            <w:pPr>
              <w:jc w:val="center"/>
              <w:rPr>
                <w:rFonts w:hint="eastAsia" w:ascii="宋体" w:hAnsi="宋体" w:eastAsia="宋体" w:cs="宋体"/>
                <w:i w:val="0"/>
                <w:color w:val="000000"/>
                <w:sz w:val="18"/>
                <w:szCs w:val="18"/>
                <w:u w:val="none"/>
              </w:rPr>
            </w:pPr>
          </w:p>
        </w:tc>
      </w:tr>
      <w:tr w14:paraId="3D72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595C43E0">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40AD92BA">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right w:val="single" w:color="000000" w:sz="4" w:space="0"/>
            </w:tcBorders>
            <w:noWrap w:val="0"/>
            <w:vAlign w:val="center"/>
          </w:tcPr>
          <w:p w14:paraId="3A3D20D1">
            <w:pPr>
              <w:jc w:val="center"/>
              <w:rPr>
                <w:rFonts w:hint="eastAsia" w:ascii="宋体" w:hAnsi="宋体" w:eastAsia="宋体" w:cs="宋体"/>
                <w:i w:val="0"/>
                <w:color w:val="000000"/>
                <w:sz w:val="18"/>
                <w:szCs w:val="18"/>
                <w:u w:val="none"/>
              </w:rPr>
            </w:pPr>
          </w:p>
        </w:tc>
        <w:tc>
          <w:tcPr>
            <w:tcW w:w="816" w:type="dxa"/>
            <w:tcBorders>
              <w:top w:val="single" w:color="000000" w:sz="4" w:space="0"/>
              <w:left w:val="single" w:color="000000" w:sz="4" w:space="0"/>
              <w:right w:val="single" w:color="000000" w:sz="4" w:space="0"/>
            </w:tcBorders>
            <w:noWrap w:val="0"/>
            <w:vAlign w:val="center"/>
          </w:tcPr>
          <w:p w14:paraId="0A231A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工程未付款</w:t>
            </w:r>
          </w:p>
        </w:tc>
        <w:tc>
          <w:tcPr>
            <w:tcW w:w="498" w:type="dxa"/>
            <w:tcBorders>
              <w:top w:val="single" w:color="000000" w:sz="4" w:space="0"/>
              <w:left w:val="single" w:color="000000" w:sz="4" w:space="0"/>
              <w:right w:val="single" w:color="000000" w:sz="4" w:space="0"/>
            </w:tcBorders>
            <w:noWrap w:val="0"/>
            <w:vAlign w:val="center"/>
          </w:tcPr>
          <w:p w14:paraId="4EE1B9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04A59724">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283186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5500597</w:t>
            </w:r>
          </w:p>
        </w:tc>
        <w:tc>
          <w:tcPr>
            <w:tcW w:w="932" w:type="dxa"/>
            <w:tcBorders>
              <w:top w:val="single" w:color="000000" w:sz="4" w:space="0"/>
              <w:left w:val="single" w:color="000000" w:sz="4" w:space="0"/>
              <w:right w:val="single" w:color="000000" w:sz="4" w:space="0"/>
            </w:tcBorders>
            <w:noWrap w:val="0"/>
            <w:vAlign w:val="center"/>
          </w:tcPr>
          <w:p w14:paraId="73201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2E63F48B">
            <w:pPr>
              <w:jc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万元</w:t>
            </w:r>
          </w:p>
        </w:tc>
        <w:tc>
          <w:tcPr>
            <w:tcW w:w="502" w:type="dxa"/>
            <w:tcBorders>
              <w:top w:val="single" w:color="000000" w:sz="4" w:space="0"/>
              <w:left w:val="single" w:color="000000" w:sz="4" w:space="0"/>
              <w:right w:val="single" w:color="000000" w:sz="4" w:space="0"/>
            </w:tcBorders>
            <w:noWrap w:val="0"/>
            <w:vAlign w:val="center"/>
          </w:tcPr>
          <w:p w14:paraId="12621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243CE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6806A6DC">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14:paraId="44D2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6B379EC6">
            <w:pPr>
              <w:jc w:val="center"/>
              <w:rPr>
                <w:rFonts w:hint="eastAsia" w:ascii="宋体" w:hAnsi="宋体" w:eastAsia="宋体" w:cs="宋体"/>
                <w:i w:val="0"/>
                <w:color w:val="000000"/>
                <w:sz w:val="18"/>
                <w:szCs w:val="18"/>
                <w:u w:val="none"/>
              </w:rPr>
            </w:pPr>
          </w:p>
        </w:tc>
        <w:tc>
          <w:tcPr>
            <w:tcW w:w="792" w:type="dxa"/>
            <w:vMerge w:val="restart"/>
            <w:tcBorders>
              <w:top w:val="single" w:color="000000" w:sz="4" w:space="0"/>
              <w:left w:val="single" w:color="000000" w:sz="4" w:space="0"/>
              <w:right w:val="single" w:color="000000" w:sz="4" w:space="0"/>
            </w:tcBorders>
            <w:noWrap w:val="0"/>
            <w:vAlign w:val="center"/>
          </w:tcPr>
          <w:p w14:paraId="73043D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523" w:type="dxa"/>
            <w:tcBorders>
              <w:top w:val="single" w:color="000000" w:sz="4" w:space="0"/>
              <w:left w:val="single" w:color="000000" w:sz="4" w:space="0"/>
              <w:right w:val="single" w:color="000000" w:sz="4" w:space="0"/>
            </w:tcBorders>
            <w:noWrap w:val="0"/>
            <w:vAlign w:val="center"/>
          </w:tcPr>
          <w:p w14:paraId="54EF01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p>
        </w:tc>
        <w:tc>
          <w:tcPr>
            <w:tcW w:w="816" w:type="dxa"/>
            <w:tcBorders>
              <w:top w:val="single" w:color="000000" w:sz="4" w:space="0"/>
              <w:left w:val="single" w:color="000000" w:sz="4" w:space="0"/>
              <w:right w:val="single" w:color="000000" w:sz="4" w:space="0"/>
            </w:tcBorders>
            <w:noWrap w:val="0"/>
            <w:vAlign w:val="center"/>
          </w:tcPr>
          <w:p w14:paraId="5E307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无直接经济效益</w:t>
            </w:r>
          </w:p>
        </w:tc>
        <w:tc>
          <w:tcPr>
            <w:tcW w:w="498" w:type="dxa"/>
            <w:tcBorders>
              <w:top w:val="single" w:color="000000" w:sz="4" w:space="0"/>
              <w:left w:val="single" w:color="000000" w:sz="4" w:space="0"/>
              <w:right w:val="single" w:color="000000" w:sz="4" w:space="0"/>
            </w:tcBorders>
            <w:noWrap w:val="0"/>
            <w:vAlign w:val="center"/>
          </w:tcPr>
          <w:p w14:paraId="1DE355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717B4180">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3A8EC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4D333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4823CCAA">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769AAA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3DF40D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732E2B57">
            <w:pPr>
              <w:jc w:val="center"/>
              <w:rPr>
                <w:rFonts w:hint="eastAsia" w:ascii="宋体" w:hAnsi="宋体" w:eastAsia="宋体" w:cs="宋体"/>
                <w:i w:val="0"/>
                <w:color w:val="000000"/>
                <w:sz w:val="18"/>
                <w:szCs w:val="18"/>
                <w:u w:val="none"/>
              </w:rPr>
            </w:pPr>
          </w:p>
        </w:tc>
      </w:tr>
      <w:tr w14:paraId="7417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E085D07">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156D6169">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3CB987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816" w:type="dxa"/>
            <w:tcBorders>
              <w:top w:val="single" w:color="000000" w:sz="4" w:space="0"/>
              <w:left w:val="single" w:color="000000" w:sz="4" w:space="0"/>
              <w:right w:val="single" w:color="000000" w:sz="4" w:space="0"/>
            </w:tcBorders>
            <w:noWrap w:val="0"/>
            <w:vAlign w:val="center"/>
          </w:tcPr>
          <w:p w14:paraId="528CD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化解欠款</w:t>
            </w:r>
          </w:p>
        </w:tc>
        <w:tc>
          <w:tcPr>
            <w:tcW w:w="498" w:type="dxa"/>
            <w:tcBorders>
              <w:top w:val="single" w:color="000000" w:sz="4" w:space="0"/>
              <w:left w:val="single" w:color="000000" w:sz="4" w:space="0"/>
              <w:right w:val="single" w:color="000000" w:sz="4" w:space="0"/>
            </w:tcBorders>
            <w:noWrap w:val="0"/>
            <w:vAlign w:val="center"/>
          </w:tcPr>
          <w:p w14:paraId="4F6752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7DD5C57F">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3FCABD23">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明显</w:t>
            </w:r>
          </w:p>
        </w:tc>
        <w:tc>
          <w:tcPr>
            <w:tcW w:w="932" w:type="dxa"/>
            <w:tcBorders>
              <w:top w:val="single" w:color="000000" w:sz="4" w:space="0"/>
              <w:left w:val="single" w:color="000000" w:sz="4" w:space="0"/>
              <w:right w:val="single" w:color="000000" w:sz="4" w:space="0"/>
            </w:tcBorders>
            <w:noWrap w:val="0"/>
            <w:vAlign w:val="center"/>
          </w:tcPr>
          <w:p w14:paraId="783E6B88">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cs="宋体"/>
                <w:i w:val="0"/>
                <w:color w:val="000000"/>
                <w:sz w:val="18"/>
                <w:szCs w:val="18"/>
                <w:u w:val="none"/>
                <w:lang w:eastAsia="zh-CN"/>
              </w:rPr>
              <w:t>明显</w:t>
            </w:r>
          </w:p>
        </w:tc>
        <w:tc>
          <w:tcPr>
            <w:tcW w:w="839" w:type="dxa"/>
            <w:tcBorders>
              <w:top w:val="single" w:color="000000" w:sz="4" w:space="0"/>
              <w:left w:val="single" w:color="000000" w:sz="4" w:space="0"/>
              <w:right w:val="single" w:color="000000" w:sz="4" w:space="0"/>
            </w:tcBorders>
            <w:noWrap w:val="0"/>
            <w:vAlign w:val="center"/>
          </w:tcPr>
          <w:p w14:paraId="5527AC9F">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301115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683A32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179B381D">
            <w:pPr>
              <w:jc w:val="center"/>
              <w:rPr>
                <w:rFonts w:hint="eastAsia" w:ascii="宋体" w:hAnsi="宋体" w:eastAsia="宋体" w:cs="宋体"/>
                <w:i w:val="0"/>
                <w:color w:val="000000"/>
                <w:sz w:val="18"/>
                <w:szCs w:val="18"/>
                <w:u w:val="none"/>
              </w:rPr>
            </w:pPr>
          </w:p>
        </w:tc>
      </w:tr>
      <w:tr w14:paraId="2F6C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1ADFD74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02CF1BC1">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1192E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p>
        </w:tc>
        <w:tc>
          <w:tcPr>
            <w:tcW w:w="816" w:type="dxa"/>
            <w:tcBorders>
              <w:top w:val="single" w:color="000000" w:sz="4" w:space="0"/>
              <w:left w:val="single" w:color="000000" w:sz="4" w:space="0"/>
              <w:right w:val="single" w:color="000000" w:sz="4" w:space="0"/>
            </w:tcBorders>
            <w:noWrap w:val="0"/>
            <w:vAlign w:val="center"/>
          </w:tcPr>
          <w:p w14:paraId="0B8B7E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498" w:type="dxa"/>
            <w:tcBorders>
              <w:top w:val="single" w:color="000000" w:sz="4" w:space="0"/>
              <w:left w:val="single" w:color="000000" w:sz="4" w:space="0"/>
              <w:right w:val="single" w:color="000000" w:sz="4" w:space="0"/>
            </w:tcBorders>
            <w:noWrap w:val="0"/>
            <w:vAlign w:val="center"/>
          </w:tcPr>
          <w:p w14:paraId="48378D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1B605C09">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BD6C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932" w:type="dxa"/>
            <w:tcBorders>
              <w:top w:val="single" w:color="000000" w:sz="4" w:space="0"/>
              <w:left w:val="single" w:color="000000" w:sz="4" w:space="0"/>
              <w:right w:val="single" w:color="000000" w:sz="4" w:space="0"/>
            </w:tcBorders>
            <w:noWrap w:val="0"/>
            <w:vAlign w:val="center"/>
          </w:tcPr>
          <w:p w14:paraId="075E0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39" w:type="dxa"/>
            <w:tcBorders>
              <w:top w:val="single" w:color="000000" w:sz="4" w:space="0"/>
              <w:left w:val="single" w:color="000000" w:sz="4" w:space="0"/>
              <w:right w:val="single" w:color="000000" w:sz="4" w:space="0"/>
            </w:tcBorders>
            <w:noWrap w:val="0"/>
            <w:vAlign w:val="center"/>
          </w:tcPr>
          <w:p w14:paraId="24118884">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61D912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595499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158BB00F">
            <w:pPr>
              <w:jc w:val="center"/>
              <w:rPr>
                <w:rFonts w:hint="eastAsia" w:ascii="宋体" w:hAnsi="宋体" w:eastAsia="宋体" w:cs="宋体"/>
                <w:i w:val="0"/>
                <w:color w:val="000000"/>
                <w:sz w:val="18"/>
                <w:szCs w:val="18"/>
                <w:u w:val="none"/>
              </w:rPr>
            </w:pPr>
          </w:p>
        </w:tc>
      </w:tr>
      <w:tr w14:paraId="6D4E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2F81BC16">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right w:val="single" w:color="000000" w:sz="4" w:space="0"/>
            </w:tcBorders>
            <w:noWrap w:val="0"/>
            <w:vAlign w:val="center"/>
          </w:tcPr>
          <w:p w14:paraId="3A5A0E55">
            <w:pPr>
              <w:jc w:val="center"/>
              <w:rPr>
                <w:rFonts w:hint="eastAsia" w:ascii="宋体" w:hAnsi="宋体" w:eastAsia="宋体" w:cs="宋体"/>
                <w:i w:val="0"/>
                <w:color w:val="000000"/>
                <w:sz w:val="18"/>
                <w:szCs w:val="18"/>
                <w:u w:val="none"/>
              </w:rPr>
            </w:pPr>
          </w:p>
        </w:tc>
        <w:tc>
          <w:tcPr>
            <w:tcW w:w="523" w:type="dxa"/>
            <w:tcBorders>
              <w:top w:val="single" w:color="000000" w:sz="4" w:space="0"/>
              <w:left w:val="single" w:color="000000" w:sz="4" w:space="0"/>
              <w:right w:val="single" w:color="000000" w:sz="4" w:space="0"/>
            </w:tcBorders>
            <w:noWrap w:val="0"/>
            <w:vAlign w:val="center"/>
          </w:tcPr>
          <w:p w14:paraId="4E2E36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816" w:type="dxa"/>
            <w:tcBorders>
              <w:top w:val="single" w:color="000000" w:sz="4" w:space="0"/>
              <w:left w:val="single" w:color="000000" w:sz="4" w:space="0"/>
              <w:right w:val="single" w:color="000000" w:sz="4" w:space="0"/>
            </w:tcBorders>
            <w:noWrap w:val="0"/>
            <w:vAlign w:val="center"/>
          </w:tcPr>
          <w:p w14:paraId="263FBF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解决街道的债务负担</w:t>
            </w:r>
          </w:p>
        </w:tc>
        <w:tc>
          <w:tcPr>
            <w:tcW w:w="498" w:type="dxa"/>
            <w:tcBorders>
              <w:top w:val="single" w:color="000000" w:sz="4" w:space="0"/>
              <w:left w:val="single" w:color="000000" w:sz="4" w:space="0"/>
              <w:right w:val="single" w:color="000000" w:sz="4" w:space="0"/>
            </w:tcBorders>
            <w:noWrap w:val="0"/>
            <w:vAlign w:val="center"/>
          </w:tcPr>
          <w:p w14:paraId="1327F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98" w:type="dxa"/>
            <w:tcBorders>
              <w:top w:val="single" w:color="000000" w:sz="4" w:space="0"/>
              <w:left w:val="single" w:color="000000" w:sz="4" w:space="0"/>
              <w:right w:val="single" w:color="000000" w:sz="4" w:space="0"/>
            </w:tcBorders>
            <w:noWrap w:val="0"/>
            <w:vAlign w:val="center"/>
          </w:tcPr>
          <w:p w14:paraId="1BC2A9DA">
            <w:pPr>
              <w:jc w:val="center"/>
              <w:rPr>
                <w:rFonts w:hint="eastAsia" w:ascii="宋体" w:hAnsi="宋体" w:eastAsia="宋体" w:cs="宋体"/>
                <w:i w:val="0"/>
                <w:color w:val="000000"/>
                <w:sz w:val="18"/>
                <w:szCs w:val="18"/>
                <w:u w:val="none"/>
              </w:rPr>
            </w:pPr>
          </w:p>
        </w:tc>
        <w:tc>
          <w:tcPr>
            <w:tcW w:w="932" w:type="dxa"/>
            <w:tcBorders>
              <w:top w:val="single" w:color="000000" w:sz="4" w:space="0"/>
              <w:left w:val="single" w:color="000000" w:sz="4" w:space="0"/>
              <w:right w:val="single" w:color="000000" w:sz="4" w:space="0"/>
            </w:tcBorders>
            <w:noWrap w:val="0"/>
            <w:vAlign w:val="center"/>
          </w:tcPr>
          <w:p w14:paraId="061CE1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2" w:type="dxa"/>
            <w:tcBorders>
              <w:top w:val="single" w:color="000000" w:sz="4" w:space="0"/>
              <w:left w:val="single" w:color="000000" w:sz="4" w:space="0"/>
              <w:right w:val="single" w:color="000000" w:sz="4" w:space="0"/>
            </w:tcBorders>
            <w:noWrap w:val="0"/>
            <w:vAlign w:val="center"/>
          </w:tcPr>
          <w:p w14:paraId="76ECC8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839" w:type="dxa"/>
            <w:tcBorders>
              <w:top w:val="single" w:color="000000" w:sz="4" w:space="0"/>
              <w:left w:val="single" w:color="000000" w:sz="4" w:space="0"/>
              <w:right w:val="single" w:color="000000" w:sz="4" w:space="0"/>
            </w:tcBorders>
            <w:noWrap w:val="0"/>
            <w:vAlign w:val="center"/>
          </w:tcPr>
          <w:p w14:paraId="0C502A78">
            <w:pPr>
              <w:jc w:val="center"/>
              <w:rPr>
                <w:rFonts w:hint="eastAsia" w:ascii="宋体" w:hAnsi="宋体" w:eastAsia="宋体" w:cs="宋体"/>
                <w:i w:val="0"/>
                <w:color w:val="000000"/>
                <w:sz w:val="18"/>
                <w:szCs w:val="18"/>
                <w:u w:val="none"/>
              </w:rPr>
            </w:pPr>
          </w:p>
        </w:tc>
        <w:tc>
          <w:tcPr>
            <w:tcW w:w="502" w:type="dxa"/>
            <w:tcBorders>
              <w:top w:val="single" w:color="000000" w:sz="4" w:space="0"/>
              <w:left w:val="single" w:color="000000" w:sz="4" w:space="0"/>
              <w:right w:val="single" w:color="000000" w:sz="4" w:space="0"/>
            </w:tcBorders>
            <w:noWrap w:val="0"/>
            <w:vAlign w:val="center"/>
          </w:tcPr>
          <w:p w14:paraId="689835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25" w:type="dxa"/>
            <w:tcBorders>
              <w:top w:val="single" w:color="000000" w:sz="4" w:space="0"/>
              <w:left w:val="single" w:color="000000" w:sz="4" w:space="0"/>
              <w:right w:val="single" w:color="000000" w:sz="4" w:space="0"/>
            </w:tcBorders>
            <w:noWrap w:val="0"/>
            <w:vAlign w:val="center"/>
          </w:tcPr>
          <w:p w14:paraId="152D83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3" w:type="dxa"/>
            <w:tcBorders>
              <w:top w:val="single" w:color="000000" w:sz="4" w:space="0"/>
              <w:left w:val="single" w:color="000000" w:sz="4" w:space="0"/>
              <w:right w:val="single" w:color="000000" w:sz="4" w:space="0"/>
            </w:tcBorders>
            <w:noWrap w:val="0"/>
            <w:vAlign w:val="center"/>
          </w:tcPr>
          <w:p w14:paraId="1B74875C">
            <w:pPr>
              <w:jc w:val="center"/>
              <w:rPr>
                <w:rFonts w:hint="eastAsia" w:ascii="宋体" w:hAnsi="宋体" w:eastAsia="宋体" w:cs="宋体"/>
                <w:i w:val="0"/>
                <w:color w:val="000000"/>
                <w:sz w:val="18"/>
                <w:szCs w:val="18"/>
                <w:u w:val="none"/>
              </w:rPr>
            </w:pPr>
          </w:p>
        </w:tc>
      </w:tr>
      <w:tr w14:paraId="4D29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791" w:type="dxa"/>
            <w:vMerge w:val="continue"/>
            <w:tcBorders>
              <w:top w:val="single" w:color="000000" w:sz="4" w:space="0"/>
              <w:left w:val="single" w:color="000000" w:sz="4" w:space="0"/>
              <w:right w:val="single" w:color="000000" w:sz="4" w:space="0"/>
            </w:tcBorders>
            <w:noWrap w:val="0"/>
            <w:vAlign w:val="center"/>
          </w:tcPr>
          <w:p w14:paraId="7EEB7C32">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right w:val="single" w:color="000000" w:sz="4" w:space="0"/>
            </w:tcBorders>
            <w:noWrap w:val="0"/>
            <w:vAlign w:val="center"/>
          </w:tcPr>
          <w:p w14:paraId="7BBBB7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tcBorders>
              <w:top w:val="single" w:color="000000" w:sz="4" w:space="0"/>
              <w:left w:val="single" w:color="000000" w:sz="4" w:space="0"/>
              <w:right w:val="single" w:color="000000" w:sz="4" w:space="0"/>
            </w:tcBorders>
            <w:noWrap w:val="0"/>
            <w:vAlign w:val="center"/>
          </w:tcPr>
          <w:p w14:paraId="3F3CC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16" w:type="dxa"/>
            <w:tcBorders>
              <w:top w:val="single" w:color="000000" w:sz="4" w:space="0"/>
              <w:left w:val="single" w:color="000000" w:sz="4" w:space="0"/>
              <w:right w:val="single" w:color="000000" w:sz="4" w:space="0"/>
            </w:tcBorders>
            <w:noWrap w:val="0"/>
            <w:vAlign w:val="center"/>
          </w:tcPr>
          <w:p w14:paraId="52A514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工作人员满意度</w:t>
            </w:r>
          </w:p>
        </w:tc>
        <w:tc>
          <w:tcPr>
            <w:tcW w:w="498" w:type="dxa"/>
            <w:tcBorders>
              <w:top w:val="single" w:color="000000" w:sz="4" w:space="0"/>
              <w:left w:val="single" w:color="000000" w:sz="4" w:space="0"/>
              <w:right w:val="single" w:color="000000" w:sz="4" w:space="0"/>
            </w:tcBorders>
            <w:noWrap w:val="0"/>
            <w:vAlign w:val="center"/>
          </w:tcPr>
          <w:p w14:paraId="40EE5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正向</w:t>
            </w:r>
          </w:p>
        </w:tc>
        <w:tc>
          <w:tcPr>
            <w:tcW w:w="498" w:type="dxa"/>
            <w:tcBorders>
              <w:top w:val="single" w:color="000000" w:sz="4" w:space="0"/>
              <w:left w:val="single" w:color="000000" w:sz="4" w:space="0"/>
              <w:right w:val="single" w:color="000000" w:sz="4" w:space="0"/>
            </w:tcBorders>
            <w:noWrap w:val="0"/>
            <w:vAlign w:val="center"/>
          </w:tcPr>
          <w:p w14:paraId="13DFE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大于等于</w:t>
            </w:r>
          </w:p>
        </w:tc>
        <w:tc>
          <w:tcPr>
            <w:tcW w:w="932" w:type="dxa"/>
            <w:tcBorders>
              <w:top w:val="single" w:color="000000" w:sz="4" w:space="0"/>
              <w:left w:val="single" w:color="000000" w:sz="4" w:space="0"/>
              <w:right w:val="single" w:color="000000" w:sz="4" w:space="0"/>
            </w:tcBorders>
            <w:noWrap w:val="0"/>
            <w:vAlign w:val="center"/>
          </w:tcPr>
          <w:p w14:paraId="0A432C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2" w:type="dxa"/>
            <w:tcBorders>
              <w:top w:val="single" w:color="000000" w:sz="4" w:space="0"/>
              <w:left w:val="single" w:color="000000" w:sz="4" w:space="0"/>
              <w:right w:val="single" w:color="000000" w:sz="4" w:space="0"/>
            </w:tcBorders>
            <w:noWrap w:val="0"/>
            <w:vAlign w:val="center"/>
          </w:tcPr>
          <w:p w14:paraId="4D5B6C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9" w:type="dxa"/>
            <w:tcBorders>
              <w:top w:val="single" w:color="000000" w:sz="4" w:space="0"/>
              <w:left w:val="single" w:color="000000" w:sz="4" w:space="0"/>
              <w:right w:val="single" w:color="000000" w:sz="4" w:space="0"/>
            </w:tcBorders>
            <w:noWrap w:val="0"/>
            <w:vAlign w:val="center"/>
          </w:tcPr>
          <w:p w14:paraId="76B627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02" w:type="dxa"/>
            <w:tcBorders>
              <w:top w:val="single" w:color="000000" w:sz="4" w:space="0"/>
              <w:left w:val="single" w:color="000000" w:sz="4" w:space="0"/>
              <w:right w:val="single" w:color="000000" w:sz="4" w:space="0"/>
            </w:tcBorders>
            <w:noWrap w:val="0"/>
            <w:vAlign w:val="center"/>
          </w:tcPr>
          <w:p w14:paraId="74FB7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25" w:type="dxa"/>
            <w:tcBorders>
              <w:top w:val="single" w:color="000000" w:sz="4" w:space="0"/>
              <w:left w:val="single" w:color="000000" w:sz="4" w:space="0"/>
              <w:right w:val="single" w:color="000000" w:sz="4" w:space="0"/>
            </w:tcBorders>
            <w:noWrap w:val="0"/>
            <w:vAlign w:val="center"/>
          </w:tcPr>
          <w:p w14:paraId="6B0FAC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3" w:type="dxa"/>
            <w:tcBorders>
              <w:top w:val="single" w:color="000000" w:sz="4" w:space="0"/>
              <w:left w:val="single" w:color="000000" w:sz="4" w:space="0"/>
              <w:right w:val="single" w:color="000000" w:sz="4" w:space="0"/>
            </w:tcBorders>
            <w:noWrap w:val="0"/>
            <w:vAlign w:val="center"/>
          </w:tcPr>
          <w:p w14:paraId="2A2559FD">
            <w:pPr>
              <w:jc w:val="center"/>
              <w:rPr>
                <w:rFonts w:hint="eastAsia" w:ascii="宋体" w:hAnsi="宋体" w:eastAsia="宋体" w:cs="宋体"/>
                <w:i w:val="0"/>
                <w:color w:val="000000"/>
                <w:sz w:val="18"/>
                <w:szCs w:val="18"/>
                <w:u w:val="none"/>
              </w:rPr>
            </w:pPr>
          </w:p>
        </w:tc>
      </w:tr>
      <w:tr w14:paraId="7C905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6621" w:type="dxa"/>
            <w:gridSpan w:val="9"/>
            <w:tcBorders>
              <w:top w:val="single" w:color="000000" w:sz="4" w:space="0"/>
              <w:left w:val="single" w:color="000000" w:sz="4" w:space="0"/>
              <w:bottom w:val="single" w:color="000000" w:sz="4" w:space="0"/>
              <w:right w:val="single" w:color="000000" w:sz="4" w:space="0"/>
            </w:tcBorders>
            <w:noWrap w:val="0"/>
            <w:vAlign w:val="center"/>
          </w:tcPr>
          <w:p w14:paraId="2CCB1A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14:paraId="4F352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7830E85">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E6C7C28">
            <w:pPr>
              <w:jc w:val="center"/>
              <w:rPr>
                <w:rFonts w:hint="eastAsia" w:ascii="宋体" w:hAnsi="宋体" w:eastAsia="宋体" w:cs="宋体"/>
                <w:i w:val="0"/>
                <w:color w:val="000000"/>
                <w:sz w:val="18"/>
                <w:szCs w:val="18"/>
                <w:u w:val="none"/>
              </w:rPr>
            </w:pPr>
          </w:p>
        </w:tc>
      </w:tr>
    </w:tbl>
    <w:p w14:paraId="7BA975D8">
      <w:pPr>
        <w:keepNext w:val="0"/>
        <w:keepLines w:val="0"/>
        <w:pageBreakBefore w:val="0"/>
        <w:widowControl/>
        <w:kinsoku/>
        <w:wordWrap/>
        <w:overflowPunct/>
        <w:topLinePunct w:val="0"/>
        <w:autoSpaceDE/>
        <w:autoSpaceDN/>
        <w:bidi w:val="0"/>
        <w:spacing w:before="240" w:after="240" w:line="360" w:lineRule="auto"/>
        <w:ind w:firstLine="480" w:firstLineChars="200"/>
        <w:jc w:val="both"/>
        <w:textAlignment w:val="auto"/>
        <w:outlineLvl w:val="9"/>
        <w:rPr>
          <w:rFonts w:ascii="Times New Roman" w:hAnsi="Times New Roman" w:eastAsia="Times New Roman" w:cs="Times New Roman"/>
          <w:kern w:val="0"/>
          <w:sz w:val="24"/>
        </w:rPr>
      </w:pPr>
    </w:p>
    <w:p w14:paraId="60C6D6BE">
      <w:pPr>
        <w:keepNext w:val="0"/>
        <w:keepLines w:val="0"/>
        <w:pageBreakBefore w:val="0"/>
        <w:widowControl/>
        <w:kinsoku/>
        <w:wordWrap/>
        <w:overflowPunct/>
        <w:topLinePunct w:val="0"/>
        <w:autoSpaceDE/>
        <w:autoSpaceDN/>
        <w:bidi w:val="0"/>
        <w:spacing w:before="240" w:after="240" w:line="360" w:lineRule="auto"/>
        <w:ind w:firstLine="540" w:firstLineChars="200"/>
        <w:jc w:val="both"/>
        <w:textAlignment w:val="auto"/>
        <w:outlineLvl w:val="9"/>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黑体" w:hAnsi="黑体" w:eastAsia="黑体" w:cs="黑体"/>
          <w:b/>
          <w:bCs/>
          <w:sz w:val="32"/>
          <w:szCs w:val="32"/>
          <w:lang w:val="en-US" w:eastAsia="zh-CN"/>
        </w:rPr>
        <w:t>（三）单位项目绩效评价结果。</w:t>
      </w:r>
    </w:p>
    <w:p w14:paraId="6FB680DA">
      <w:pPr>
        <w:keepNext w:val="0"/>
        <w:keepLines w:val="0"/>
        <w:pageBreakBefore w:val="0"/>
        <w:widowControl/>
        <w:kinsoku/>
        <w:wordWrap/>
        <w:overflowPunct/>
        <w:topLinePunct w:val="0"/>
        <w:autoSpaceDE/>
        <w:autoSpaceDN/>
        <w:bidi w:val="0"/>
        <w:spacing w:before="240" w:after="240" w:line="360" w:lineRule="auto"/>
        <w:ind w:firstLine="540" w:firstLineChars="200"/>
        <w:jc w:val="both"/>
        <w:textAlignment w:val="auto"/>
        <w:outlineLvl w:val="9"/>
        <w:rPr>
          <w:rFonts w:hint="eastAsia" w:ascii="仿宋_GB2312" w:hAnsi="仿宋" w:eastAsia="仿宋_GB2312" w:cs="Times New Roman"/>
          <w:kern w:val="2"/>
          <w:sz w:val="32"/>
          <w:szCs w:val="24"/>
          <w:lang w:val="en-US" w:eastAsia="zh-CN" w:bidi="ar-SA"/>
        </w:rPr>
      </w:pPr>
      <w:r>
        <w:rPr>
          <w:rFonts w:ascii="fang_song_gb2312" w:hAnsi="fang_song_gb2312" w:eastAsia="fang_song_gb2312" w:cs="fang_song_gb2312"/>
          <w:kern w:val="0"/>
          <w:sz w:val="27"/>
          <w:szCs w:val="27"/>
        </w:rPr>
        <w:t xml:space="preserve">  </w:t>
      </w:r>
      <w:r>
        <w:rPr>
          <w:rFonts w:hint="eastAsia" w:ascii="仿宋_GB2312" w:hAnsi="仿宋" w:eastAsia="仿宋_GB2312" w:cs="Times New Roman"/>
          <w:kern w:val="2"/>
          <w:sz w:val="32"/>
          <w:szCs w:val="24"/>
          <w:lang w:val="en-US" w:eastAsia="zh-CN" w:bidi="ar-SA"/>
        </w:rPr>
        <w:t>  以工程类资金项目为例，该项目绩效评价综合得分为</w:t>
      </w:r>
      <w:r>
        <w:rPr>
          <w:rFonts w:hint="eastAsia" w:ascii="仿宋_GB2312" w:hAnsi="仿宋" w:eastAsia="仿宋_GB2312" w:cs="Times New Roman"/>
          <w:kern w:val="2"/>
          <w:sz w:val="32"/>
          <w:szCs w:val="24"/>
          <w:u w:val="single"/>
          <w:lang w:val="en-US" w:eastAsia="zh-CN" w:bidi="ar-SA"/>
        </w:rPr>
        <w:t>89</w:t>
      </w:r>
      <w:r>
        <w:rPr>
          <w:rFonts w:hint="eastAsia" w:ascii="仿宋_GB2312" w:hAnsi="仿宋" w:eastAsia="仿宋_GB2312" w:cs="Times New Roman"/>
          <w:kern w:val="2"/>
          <w:sz w:val="32"/>
          <w:szCs w:val="24"/>
          <w:u w:val="none"/>
          <w:lang w:val="en-US" w:eastAsia="zh-CN" w:bidi="ar-SA"/>
        </w:rPr>
        <w:t>分，绩效评价结果为“良”</w:t>
      </w:r>
      <w:r>
        <w:rPr>
          <w:rFonts w:hint="eastAsia" w:ascii="仿宋_GB2312" w:hAnsi="仿宋" w:eastAsia="仿宋_GB2312" w:cs="Times New Roman"/>
          <w:kern w:val="2"/>
          <w:sz w:val="32"/>
          <w:szCs w:val="24"/>
          <w:lang w:val="en-US" w:eastAsia="zh-CN" w:bidi="ar-SA"/>
        </w:rPr>
        <w:t>。部门项目绩效评价得分情况详见部门具体绩效评价结果。</w:t>
      </w:r>
    </w:p>
    <w:p w14:paraId="57A5640D">
      <w:pPr>
        <w:widowControl/>
        <w:spacing w:before="240" w:after="240"/>
        <w:jc w:val="left"/>
        <w:rPr>
          <w:rFonts w:ascii="Times New Roman" w:hAnsi="Times New Roman" w:eastAsia="Times New Roman" w:cs="Times New Roman"/>
          <w:kern w:val="0"/>
          <w:sz w:val="24"/>
        </w:rPr>
      </w:pPr>
    </w:p>
    <w:p w14:paraId="64C40D4D">
      <w:pPr>
        <w:widowControl/>
        <w:spacing w:before="240" w:after="240"/>
        <w:jc w:val="left"/>
        <w:rPr>
          <w:rFonts w:ascii="Times New Roman" w:hAnsi="Times New Roman" w:eastAsia="Times New Roman" w:cs="Times New Roman"/>
          <w:kern w:val="0"/>
          <w:sz w:val="24"/>
        </w:rPr>
      </w:pPr>
    </w:p>
    <w:p w14:paraId="32F4D6B2">
      <w:pPr>
        <w:pStyle w:val="3"/>
        <w:tabs>
          <w:tab w:val="left" w:pos="4392"/>
        </w:tabs>
        <w:adjustRightInd/>
        <w:snapToGrid/>
        <w:spacing w:before="0" w:after="0" w:line="360" w:lineRule="auto"/>
        <w:ind w:firstLine="0" w:firstLineChars="0"/>
        <w:jc w:val="center"/>
        <w:rPr>
          <w:rFonts w:ascii="方正小标宋简体" w:hAnsi="方正小标宋简体" w:eastAsia="方正小标宋简体" w:cs="方正小标宋简体"/>
          <w:b w:val="0"/>
          <w:bCs w:val="0"/>
          <w:sz w:val="36"/>
          <w:szCs w:val="36"/>
          <w:highlight w:val="none"/>
        </w:rPr>
      </w:pPr>
      <w:bookmarkStart w:id="1" w:name="_Toc8682"/>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1"/>
    </w:p>
    <w:p w14:paraId="63BD8FD5">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27"/>
          <w:szCs w:val="27"/>
        </w:rPr>
        <w:t xml:space="preserve">  </w:t>
      </w:r>
      <w:r>
        <w:rPr>
          <w:rFonts w:ascii="仿宋_GB2312" w:hAnsi="仿宋_GB2312" w:eastAsia="仿宋_GB2312" w:cs="仿宋_GB2312"/>
          <w:b/>
          <w:bCs/>
          <w:kern w:val="0"/>
          <w:sz w:val="32"/>
          <w:szCs w:val="32"/>
        </w:rPr>
        <w:t>  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737D4B42">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二、上级补助收入：</w:t>
      </w:r>
      <w:r>
        <w:rPr>
          <w:rFonts w:ascii="仿宋_GB2312" w:hAnsi="仿宋_GB2312" w:eastAsia="仿宋_GB2312" w:cs="仿宋_GB2312"/>
          <w:kern w:val="0"/>
          <w:sz w:val="32"/>
          <w:szCs w:val="32"/>
        </w:rPr>
        <w:t>指事业单位从主管部门和上级单位取得的非财政补助收入。</w:t>
      </w:r>
    </w:p>
    <w:p w14:paraId="784015C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三、财政专户管理教育收费：</w:t>
      </w:r>
      <w:r>
        <w:rPr>
          <w:rFonts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2141335B">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四、事业收入：</w:t>
      </w:r>
      <w:r>
        <w:rPr>
          <w:rFonts w:ascii="仿宋_GB2312" w:hAnsi="仿宋_GB2312" w:eastAsia="仿宋_GB2312" w:cs="仿宋_GB2312"/>
          <w:kern w:val="0"/>
          <w:sz w:val="32"/>
          <w:szCs w:val="32"/>
        </w:rPr>
        <w:t>指事业单位开展专业业务活动及其辅助活动取得的收入。</w:t>
      </w:r>
    </w:p>
    <w:p w14:paraId="1339712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五、经营收入：</w:t>
      </w:r>
      <w:r>
        <w:rPr>
          <w:rFonts w:ascii="仿宋_GB2312" w:hAnsi="仿宋_GB2312" w:eastAsia="仿宋_GB2312" w:cs="仿宋_GB2312"/>
          <w:kern w:val="0"/>
          <w:sz w:val="32"/>
          <w:szCs w:val="32"/>
        </w:rPr>
        <w:t>指事业单位在专业业务活动及其辅助活动之外开展非独立核算经营活动取得的收入。</w:t>
      </w:r>
    </w:p>
    <w:p w14:paraId="33C5046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六、附属单位上缴收入：</w:t>
      </w:r>
      <w:r>
        <w:rPr>
          <w:rFonts w:ascii="仿宋_GB2312" w:hAnsi="仿宋_GB2312" w:eastAsia="仿宋_GB2312" w:cs="仿宋_GB2312"/>
          <w:kern w:val="0"/>
          <w:sz w:val="32"/>
          <w:szCs w:val="32"/>
        </w:rPr>
        <w:t>指事业单位取得附属独立核算单位按照有关规定上缴的收入。</w:t>
      </w:r>
    </w:p>
    <w:p w14:paraId="309A7F44">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七、其他收入：</w:t>
      </w:r>
      <w:r>
        <w:rPr>
          <w:rFonts w:ascii="仿宋_GB2312" w:hAnsi="仿宋_GB2312" w:eastAsia="仿宋_GB2312" w:cs="仿宋_GB2312"/>
          <w:kern w:val="0"/>
          <w:sz w:val="32"/>
          <w:szCs w:val="32"/>
        </w:rPr>
        <w:t>取得的除上述财政拨款收入、上级补助收入、事业收入、经营收入、附属单位上缴收入等以外的各项收入。</w:t>
      </w:r>
    </w:p>
    <w:p w14:paraId="77190CF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八、使用非财政拨款结余（含专用结余）：</w:t>
      </w:r>
      <w:r>
        <w:rPr>
          <w:rFonts w:ascii="仿宋_GB2312" w:hAnsi="仿宋_GB2312" w:eastAsia="仿宋_GB2312" w:cs="仿宋_GB2312"/>
          <w:kern w:val="0"/>
          <w:sz w:val="32"/>
          <w:szCs w:val="32"/>
        </w:rPr>
        <w:t>指事业单位按照预算管理要求使用非财政拨款结余</w:t>
      </w:r>
      <w:r>
        <w:rPr>
          <w:rFonts w:ascii="仿宋_GB2312" w:hAnsi="仿宋_GB2312" w:eastAsia="仿宋_GB2312" w:cs="仿宋_GB2312"/>
          <w:color w:val="000000"/>
          <w:kern w:val="0"/>
          <w:sz w:val="32"/>
          <w:szCs w:val="32"/>
        </w:rPr>
        <w:t>弥补收支差额的金额，以及使用专用结余安排支出的金额。</w:t>
      </w:r>
    </w:p>
    <w:p w14:paraId="7792526B">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九、年初结转和结余：</w:t>
      </w:r>
      <w:r>
        <w:rPr>
          <w:rFonts w:ascii="仿宋_GB2312" w:hAnsi="仿宋_GB2312" w:eastAsia="仿宋_GB2312" w:cs="仿宋_GB2312"/>
          <w:kern w:val="0"/>
          <w:sz w:val="32"/>
          <w:szCs w:val="32"/>
        </w:rPr>
        <w:t>指单位上年结转本年使用的基本支出结转、项目支出结转和结余、经营结余。</w:t>
      </w:r>
    </w:p>
    <w:p w14:paraId="51FC293E">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十、结余分配：</w:t>
      </w:r>
      <w:r>
        <w:rPr>
          <w:rFonts w:ascii="仿宋_GB2312" w:hAnsi="仿宋_GB2312" w:eastAsia="仿宋_GB2312" w:cs="仿宋_GB2312"/>
          <w:kern w:val="0"/>
          <w:sz w:val="32"/>
          <w:szCs w:val="32"/>
        </w:rPr>
        <w:t>指单位按规定缴纳企业所得税以及从非财政拨款结余或经营结余中提取各类结余的情况。</w:t>
      </w:r>
    </w:p>
    <w:p w14:paraId="5EC4666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十一、年末结转和结余资金：</w:t>
      </w:r>
      <w:r>
        <w:rPr>
          <w:rFonts w:ascii="仿宋_GB2312" w:hAnsi="仿宋_GB2312" w:eastAsia="仿宋_GB2312" w:cs="仿宋_GB2312"/>
          <w:kern w:val="0"/>
          <w:sz w:val="32"/>
          <w:szCs w:val="32"/>
        </w:rPr>
        <w:t>指单位结转下年的基本支出结转、项目支出结转和结余、经营结余。</w:t>
      </w:r>
    </w:p>
    <w:p w14:paraId="3237C68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十二、基本支出：</w:t>
      </w:r>
      <w:r>
        <w:rPr>
          <w:rFonts w:ascii="仿宋_GB2312" w:hAnsi="仿宋_GB2312" w:eastAsia="仿宋_GB2312" w:cs="仿宋_GB2312"/>
          <w:kern w:val="0"/>
          <w:sz w:val="32"/>
          <w:szCs w:val="32"/>
        </w:rPr>
        <w:t>指为保障机构正常运转、完成日常工作任务所发生的支出，包括人员经费和公用经费。</w:t>
      </w:r>
    </w:p>
    <w:p w14:paraId="0EFC8E79">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十三、项目支出：</w:t>
      </w:r>
      <w:r>
        <w:rPr>
          <w:rFonts w:ascii="仿宋_GB2312" w:hAnsi="仿宋_GB2312" w:eastAsia="仿宋_GB2312" w:cs="仿宋_GB2312"/>
          <w:kern w:val="0"/>
          <w:sz w:val="32"/>
          <w:szCs w:val="32"/>
        </w:rPr>
        <w:t>指在为完成特定的行政工作任务或事业发展目标所发生的支出。</w:t>
      </w:r>
    </w:p>
    <w:p w14:paraId="28B3412F">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十四、上缴上级支出：</w:t>
      </w:r>
      <w:r>
        <w:rPr>
          <w:rFonts w:ascii="仿宋_GB2312" w:hAnsi="仿宋_GB2312" w:eastAsia="仿宋_GB2312" w:cs="仿宋_GB2312"/>
          <w:kern w:val="0"/>
          <w:sz w:val="32"/>
          <w:szCs w:val="32"/>
        </w:rPr>
        <w:t>指事业单位按照财政部门和主管部门的规定上缴上级单位的支出。</w:t>
      </w:r>
    </w:p>
    <w:p w14:paraId="5BEDBC61">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14:paraId="32B6755B">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十六、对附属单位补助支出：</w:t>
      </w:r>
      <w:r>
        <w:rPr>
          <w:rFonts w:ascii="仿宋_GB2312" w:hAnsi="仿宋_GB2312" w:eastAsia="仿宋_GB2312" w:cs="仿宋_GB2312"/>
          <w:kern w:val="0"/>
          <w:sz w:val="32"/>
          <w:szCs w:val="32"/>
        </w:rPr>
        <w:t>指事业单位用财政拨款收入之外的收入对附属单位补助发生的支出。</w:t>
      </w:r>
    </w:p>
    <w:p w14:paraId="2940618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b/>
          <w:bCs/>
          <w:kern w:val="0"/>
          <w:sz w:val="32"/>
          <w:szCs w:val="32"/>
        </w:rPr>
        <w:t>    十七、“三公”经费：</w:t>
      </w:r>
      <w:r>
        <w:rPr>
          <w:rFonts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4C49A56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32"/>
          <w:szCs w:val="32"/>
        </w:rPr>
        <w:t>    十八、机关运行经费：</w:t>
      </w:r>
      <w:r>
        <w:rPr>
          <w:rFonts w:ascii="仿宋_GB2312" w:hAnsi="仿宋_GB2312" w:eastAsia="仿宋_GB2312" w:cs="仿宋_GB2312"/>
          <w:color w:val="000000"/>
          <w:kern w:val="0"/>
          <w:sz w:val="32"/>
          <w:szCs w:val="32"/>
        </w:rPr>
        <w:t>指行政单位和参照公务员法管理的事业单位财政拨款</w:t>
      </w:r>
      <w:r>
        <w:rPr>
          <w:rFonts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5EA0693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14:paraId="2D4D33AF">
      <w:pPr>
        <w:pStyle w:val="3"/>
        <w:tabs>
          <w:tab w:val="left" w:pos="4392"/>
        </w:tabs>
        <w:adjustRightInd/>
        <w:snapToGrid/>
        <w:spacing w:before="0" w:after="0" w:line="360" w:lineRule="auto"/>
        <w:ind w:firstLine="0" w:firstLineChars="0"/>
        <w:jc w:val="center"/>
        <w:rPr>
          <w:rFonts w:ascii="Times New Roman" w:hAnsi="Times New Roman" w:eastAsia="Times New Roman" w:cs="Times New Roman"/>
          <w:kern w:val="0"/>
          <w:sz w:val="24"/>
        </w:rPr>
      </w:pPr>
      <w:bookmarkStart w:id="2" w:name="_Toc27853"/>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决算</w:t>
      </w:r>
      <w:r>
        <w:rPr>
          <w:rFonts w:hint="eastAsia" w:ascii="方正小标宋简体" w:hAnsi="方正小标宋简体" w:eastAsia="方正小标宋简体" w:cs="方正小标宋简体"/>
          <w:b w:val="0"/>
          <w:bCs w:val="0"/>
          <w:sz w:val="36"/>
          <w:szCs w:val="36"/>
          <w:highlight w:val="none"/>
        </w:rPr>
        <w:t>公开联系方式及信息反馈渠道</w:t>
      </w:r>
      <w:bookmarkEnd w:id="2"/>
    </w:p>
    <w:p w14:paraId="135E1DA8">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27"/>
          <w:szCs w:val="27"/>
        </w:rPr>
        <w:t>   </w:t>
      </w:r>
    </w:p>
    <w:p w14:paraId="18180E43">
      <w:pPr>
        <w:widowControl/>
        <w:spacing w:before="240" w:after="240"/>
        <w:jc w:val="left"/>
        <w:rPr>
          <w:rFonts w:ascii="Times New Roman" w:hAnsi="Times New Roman" w:eastAsia="Times New Roman" w:cs="Times New Roman"/>
          <w:kern w:val="0"/>
          <w:sz w:val="32"/>
          <w:szCs w:val="32"/>
        </w:rPr>
      </w:pPr>
      <w:r>
        <w:rPr>
          <w:rFonts w:ascii="仿宋_GB2312" w:hAnsi="仿宋_GB2312" w:eastAsia="仿宋_GB2312" w:cs="仿宋_GB2312"/>
          <w:kern w:val="0"/>
          <w:sz w:val="32"/>
          <w:szCs w:val="32"/>
        </w:rPr>
        <w:t>    联系人：</w:t>
      </w:r>
      <w:r>
        <w:rPr>
          <w:rFonts w:ascii="仿宋_GB2312" w:hAnsi="仿宋_GB2312" w:eastAsia="仿宋_GB2312" w:cs="仿宋_GB2312"/>
          <w:kern w:val="0"/>
          <w:sz w:val="32"/>
          <w:szCs w:val="32"/>
          <w:u w:val="single"/>
        </w:rPr>
        <w:t>朱芸辉 </w:t>
      </w:r>
      <w:r>
        <w:rPr>
          <w:rFonts w:ascii="仿宋_GB2312" w:hAnsi="仿宋_GB2312" w:eastAsia="仿宋_GB2312" w:cs="仿宋_GB2312"/>
          <w:kern w:val="0"/>
          <w:sz w:val="32"/>
          <w:szCs w:val="32"/>
        </w:rPr>
        <w:t>          联系电话：</w:t>
      </w:r>
      <w:r>
        <w:rPr>
          <w:rFonts w:ascii="仿宋_GB2312" w:hAnsi="仿宋_GB2312" w:eastAsia="仿宋_GB2312" w:cs="仿宋_GB2312"/>
          <w:kern w:val="0"/>
          <w:sz w:val="32"/>
          <w:szCs w:val="32"/>
          <w:u w:val="single"/>
        </w:rPr>
        <w:t>0475-8610255</w:t>
      </w:r>
    </w:p>
    <w:p w14:paraId="61FD5A47">
      <w:pPr>
        <w:widowControl/>
        <w:spacing w:before="240" w:after="240"/>
        <w:jc w:val="left"/>
        <w:rPr>
          <w:rFonts w:ascii="Times New Roman" w:hAnsi="Times New Roman" w:eastAsia="Times New Roman" w:cs="Times New Roman"/>
          <w:kern w:val="0"/>
          <w:sz w:val="24"/>
        </w:rPr>
      </w:pPr>
    </w:p>
    <w:p w14:paraId="443C56A3">
      <w:pPr>
        <w:pStyle w:val="3"/>
        <w:tabs>
          <w:tab w:val="left" w:pos="4392"/>
        </w:tabs>
        <w:adjustRightInd/>
        <w:snapToGrid/>
        <w:spacing w:before="0" w:after="0" w:line="360" w:lineRule="auto"/>
        <w:ind w:firstLine="0" w:firstLineChars="0"/>
        <w:jc w:val="center"/>
        <w:rPr>
          <w:rFonts w:hint="default"/>
          <w:highlight w:val="none"/>
        </w:rPr>
      </w:pPr>
      <w:r>
        <w:rPr>
          <w:rFonts w:hint="eastAsia" w:ascii="方正小标宋简体" w:hAnsi="方正小标宋简体" w:eastAsia="方正小标宋简体" w:cs="方正小标宋简体"/>
          <w:b w:val="0"/>
          <w:bCs w:val="0"/>
          <w:sz w:val="36"/>
          <w:szCs w:val="36"/>
          <w:highlight w:val="none"/>
        </w:rPr>
        <w:t>第</w:t>
      </w:r>
      <w:r>
        <w:rPr>
          <w:rFonts w:hint="eastAsia" w:ascii="方正小标宋简体" w:hAnsi="方正小标宋简体" w:eastAsia="方正小标宋简体" w:cs="方正小标宋简体"/>
          <w:b w:val="0"/>
          <w:bCs w:val="0"/>
          <w:sz w:val="36"/>
          <w:szCs w:val="36"/>
          <w:highlight w:val="none"/>
          <w:lang w:val="en-US" w:eastAsia="zh-CN"/>
        </w:rPr>
        <w:t>五</w:t>
      </w:r>
      <w:r>
        <w:rPr>
          <w:rFonts w:hint="eastAsia" w:ascii="方正小标宋简体" w:hAnsi="方正小标宋简体" w:eastAsia="方正小标宋简体" w:cs="方正小标宋简体"/>
          <w:b w:val="0"/>
          <w:bCs w:val="0"/>
          <w:sz w:val="36"/>
          <w:szCs w:val="36"/>
          <w:highlight w:val="none"/>
        </w:rPr>
        <w:t>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lang w:eastAsia="zh-CN"/>
        </w:rPr>
        <w:t>部门</w:t>
      </w:r>
      <w:r>
        <w:rPr>
          <w:rFonts w:hint="eastAsia" w:ascii="方正小标宋简体" w:hAnsi="方正小标宋简体" w:eastAsia="方正小标宋简体" w:cs="方正小标宋简体"/>
          <w:b w:val="0"/>
          <w:bCs w:val="0"/>
          <w:sz w:val="36"/>
          <w:szCs w:val="36"/>
          <w:highlight w:val="none"/>
          <w:lang w:val="en-US" w:eastAsia="zh-CN"/>
        </w:rPr>
        <w:t>2024</w:t>
      </w:r>
      <w:r>
        <w:rPr>
          <w:rFonts w:hint="eastAsia" w:ascii="方正小标宋简体" w:hAnsi="方正小标宋简体" w:eastAsia="方正小标宋简体" w:cs="方正小标宋简体"/>
          <w:b w:val="0"/>
          <w:bCs w:val="0"/>
          <w:sz w:val="36"/>
          <w:szCs w:val="36"/>
          <w:highlight w:val="none"/>
        </w:rPr>
        <w:t>年度决算表</w:t>
      </w:r>
    </w:p>
    <w:p w14:paraId="21C0E19C">
      <w:pPr>
        <w:widowControl/>
        <w:spacing w:before="240" w:after="240"/>
        <w:jc w:val="center"/>
        <w:rPr>
          <w:rFonts w:ascii="Times New Roman" w:hAnsi="Times New Roman" w:eastAsia="Times New Roman" w:cs="Times New Roman"/>
          <w:kern w:val="0"/>
          <w:sz w:val="24"/>
        </w:rPr>
      </w:pPr>
    </w:p>
    <w:p w14:paraId="431832CD">
      <w:pPr>
        <w:widowControl/>
        <w:spacing w:before="240" w:after="240"/>
        <w:jc w:val="left"/>
      </w:pPr>
      <w:r>
        <w:rPr>
          <w:rFonts w:ascii="仿宋_GB2312" w:hAnsi="仿宋_GB2312" w:eastAsia="仿宋_GB2312" w:cs="仿宋_GB2312"/>
          <w:kern w:val="0"/>
          <w:sz w:val="27"/>
          <w:szCs w:val="27"/>
        </w:rPr>
        <w:t xml:space="preserve">  </w:t>
      </w:r>
      <w:r>
        <w:rPr>
          <w:rFonts w:ascii="仿宋_GB2312" w:hAnsi="仿宋_GB2312" w:eastAsia="仿宋_GB2312" w:cs="仿宋_GB2312"/>
          <w:kern w:val="0"/>
          <w:sz w:val="32"/>
          <w:szCs w:val="32"/>
        </w:rPr>
        <w:t>  见附件。</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fang_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A9EB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C043">
    <w:pPr>
      <w:pStyle w:val="13"/>
      <w:jc w:val="center"/>
    </w:pPr>
    <w:r>
      <w:fldChar w:fldCharType="begin"/>
    </w:r>
    <w:r>
      <w:instrText xml:space="preserve"> PAGE   \* MERGEFORMAT </w:instrText>
    </w:r>
    <w:r>
      <w:fldChar w:fldCharType="separate"/>
    </w:r>
    <w:r>
      <w:rPr>
        <w:lang w:val="zh-CN"/>
      </w:rPr>
      <w:t>25</w:t>
    </w:r>
    <w:r>
      <w:rPr>
        <w:lang w:val="zh-CN"/>
      </w:rPr>
      <w:fldChar w:fldCharType="end"/>
    </w:r>
  </w:p>
  <w:p w14:paraId="140C552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14697"/>
    <w:multiLevelType w:val="singleLevel"/>
    <w:tmpl w:val="59514697"/>
    <w:lvl w:ilvl="0" w:tentative="0">
      <w:start w:val="1"/>
      <w:numFmt w:val="chineseCounting"/>
      <w:suff w:val="nothing"/>
      <w:lvlText w:val="（%1）"/>
      <w:lvlJc w:val="left"/>
      <w:pPr>
        <w:ind w:left="4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2D907E9A"/>
    <w:rsid w:val="2FBC1037"/>
    <w:rsid w:val="3233145A"/>
    <w:rsid w:val="386C1A7D"/>
    <w:rsid w:val="3CF565EA"/>
    <w:rsid w:val="40716911"/>
    <w:rsid w:val="4E3C4E68"/>
    <w:rsid w:val="51CD438B"/>
    <w:rsid w:val="57615D9A"/>
    <w:rsid w:val="59D17C8D"/>
    <w:rsid w:val="5A1E60F4"/>
    <w:rsid w:val="5BAB566B"/>
    <w:rsid w:val="5EFF1F27"/>
    <w:rsid w:val="7586615A"/>
    <w:rsid w:val="7D95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basedOn w:val="1"/>
    <w:semiHidden/>
    <w:qFormat/>
    <w:uiPriority w:val="0"/>
    <w:rPr>
      <w:rFonts w:ascii="方正仿宋_GB2312" w:hAnsi="方正仿宋_GB2312" w:eastAsia="方正仿宋_GB2312" w:cs="方正仿宋_GB2312"/>
      <w:sz w:val="31"/>
      <w:szCs w:val="31"/>
      <w:lang w:val="en-US" w:eastAsia="en-US" w:bidi="ar-SA"/>
    </w:rPr>
  </w:style>
  <w:style w:type="paragraph" w:styleId="9">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paragraph" w:styleId="20">
    <w:name w:val="Body Text First Indent 2"/>
    <w:basedOn w:val="9"/>
    <w:qFormat/>
    <w:uiPriority w:val="0"/>
    <w:pPr>
      <w:ind w:firstLine="420"/>
    </w:p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4 Char"/>
    <w:basedOn w:val="22"/>
    <w:link w:val="5"/>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Char"/>
    <w:link w:val="26"/>
    <w:qFormat/>
    <w:locked/>
    <w:uiPriority w:val="0"/>
    <w:rPr>
      <w:rFonts w:eastAsia="仿宋_GB2312"/>
      <w:sz w:val="30"/>
      <w:szCs w:val="22"/>
      <w:lang w:bidi="ar-SA"/>
    </w:rPr>
  </w:style>
  <w:style w:type="character" w:customStyle="1" w:styleId="28">
    <w:name w:val="页脚 Char"/>
    <w:basedOn w:val="22"/>
    <w:link w:val="13"/>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Char"/>
    <w:basedOn w:val="22"/>
    <w:link w:val="4"/>
    <w:qFormat/>
    <w:uiPriority w:val="0"/>
    <w:rPr>
      <w:b/>
      <w:bCs/>
      <w:kern w:val="2"/>
      <w:sz w:val="32"/>
      <w:szCs w:val="32"/>
    </w:rPr>
  </w:style>
  <w:style w:type="paragraph" w:customStyle="1" w:styleId="31">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12937</Words>
  <Characters>14584</Characters>
  <Lines>1</Lines>
  <Paragraphs>1</Paragraphs>
  <TotalTime>40</TotalTime>
  <ScaleCrop>false</ScaleCrop>
  <LinksUpToDate>false</LinksUpToDate>
  <CharactersWithSpaces>15186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家是温馨港湾  </cp:lastModifiedBy>
  <cp:lastPrinted>2021-04-16T00:45:00Z</cp:lastPrinted>
  <dcterms:modified xsi:type="dcterms:W3CDTF">2025-10-15T00:49:52Z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eyJoZGlkIjoiZWY5MDIyZGRjMzlkNjU0Njk4NjI5YjcyNDZiZDBhZmEiLCJ1c2VySWQiOiIxMjc0NjM2NTUzIn0=</vt:lpwstr>
  </property>
</Properties>
</file>