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5C8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bdr w:val="none" w:color="auto" w:sz="0" w:space="0"/>
          <w:shd w:val="clear" w:fill="FFFFFF"/>
        </w:rPr>
        <w:t>参观廉政教育基地 绷紧廉洁自律之弦——</w:t>
      </w:r>
    </w:p>
    <w:p w14:paraId="392AC4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bdr w:val="none" w:color="auto" w:sz="0" w:space="0"/>
          <w:shd w:val="clear" w:fill="FFFFFF"/>
        </w:rPr>
        <w:t>开展廉政教育主题党日活动</w:t>
      </w:r>
    </w:p>
    <w:p w14:paraId="0A58F821"/>
    <w:p w14:paraId="6BFF2BD3"/>
    <w:p w14:paraId="2E7A2665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为深入贯彻中央八项规定精神学习教育，强化党员干部党性教育与纪律意识，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8月22日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上午，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宝贝河社区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与共建单位开发区信息化局党支部到通辽市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廉政教育基地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</w:t>
      </w:r>
      <w:bookmarkStart w:id="0" w:name="_GoBack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“参观廉政教育基地·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绷紧廉洁自律之弦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开展廉政教育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主题党日活动</w:t>
      </w:r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1587BA21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活动伊始，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在讲解员的带领下，全体党员干部依次参观了廉政教育基地各个展厅，深入了解党风廉政建设的历史演进和反腐倡廉的重要意义。一段段发人深省的警示影片，一个个触目惊心的违纪案例，一篇篇深刻鲜活的图文剖析，为全体党员干部上了一堂全面生动且震撼心灵的警示教育课，有效增强了党员干部们不敢腐、不能腐、不想腐的思想自觉、政治自觉、行动自觉。</w:t>
      </w:r>
    </w:p>
    <w:p w14:paraId="3C6DB0DC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活动最后，县住建局党支部全体党员干部集体重温入党誓词，既是对初心使命的庄严宣誓，更是对廉洁从政的坚定承诺。通过此次主题党日活动，党员干部在思想上受到了深刻洗礼，进一步增强了廉洁自律意识。大家纷纷表示，在今后的工作中，将始终坚守初心，保持廉洁奉公的作风，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个自工作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事业的发展贡献力量。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</w:p>
    <w:p w14:paraId="54C89F87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748C53AE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3160395"/>
            <wp:effectExtent l="0" t="0" r="10160" b="1905"/>
            <wp:docPr id="2" name="图片 2" descr="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605A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30a9b105320440769462b5764475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9b105320440769462b57644754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0C5E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2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2025-08-27T01:22:19Z</dcterms:created>
  <dc:creator>Administrator</dc:creator>
  <cp:lastModifiedBy>WPS_1637389160</cp:lastModifiedBy>
  <dcterms:modified xsi:type="dcterms:W3CDTF">2025-08-27T01:39:00Z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eyJoZGlkIjoiMjBhNDk5YmQ5Zjc4YzlmYjJiYTg0ZmI3NTEwMTNmNjciLCJ1c2VySWQiOiIxMjk3NTYwMjIwIn0=</vt:lpwstr>
  </property>
  <property fmtid="{D5CDD505-2E9C-101B-9397-08002B2CF9AE}" pid="4" name="ICV">
    <vt:lpwstr>F1CC92F16D8E47149CD1427DD4B4F2F2_12</vt:lpwstr>
  </property>
</Properties>
</file>