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BA4B4">
      <w:pPr>
        <w:spacing w:line="560" w:lineRule="exact"/>
        <w:ind w:firstLine="1320" w:firstLineChars="300"/>
        <w:jc w:val="both"/>
        <w:rPr>
          <w:rFonts w:ascii="方正小标宋_GBK" w:hAnsi="方正小标宋_GBK" w:eastAsia="方正小标宋_GBK" w:cs="方正小标宋_GBK"/>
          <w:color w:val="FF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FF0000"/>
          <w:sz w:val="44"/>
          <w:szCs w:val="44"/>
        </w:rPr>
        <w:t>泰丰社区党总支学习教育工作简报</w:t>
      </w:r>
    </w:p>
    <w:p w14:paraId="437123B1">
      <w:pPr>
        <w:spacing w:line="560" w:lineRule="exact"/>
        <w:ind w:firstLine="3520" w:firstLineChars="1100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</w:rPr>
        <w:t>第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25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>期</w:t>
      </w:r>
    </w:p>
    <w:p w14:paraId="0F1905A5">
      <w:pPr>
        <w:spacing w:line="560" w:lineRule="exact"/>
        <w:rPr>
          <w:rFonts w:ascii="方正楷体简体" w:hAnsi="方正楷体简体" w:eastAsia="方正楷体简体" w:cs="方正楷体简体"/>
          <w:sz w:val="32"/>
          <w:szCs w:val="32"/>
        </w:rPr>
      </w:pPr>
      <w:r>
        <w:rPr>
          <w:rFonts w:ascii="方正楷体简体" w:hAnsi="方正楷体简体" w:eastAsia="方正楷体简体" w:cs="方正楷体简体"/>
          <w:sz w:val="32"/>
          <w:lang w:bidi="mn-Mong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-160020</wp:posOffset>
                </wp:positionH>
                <wp:positionV relativeFrom="paragraph">
                  <wp:posOffset>325120</wp:posOffset>
                </wp:positionV>
                <wp:extent cx="5865495" cy="8255"/>
                <wp:effectExtent l="0" t="13970" r="1905" b="1587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720" y="5518150"/>
                          <a:ext cx="5865495" cy="8255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2.6pt;margin-top:25.6pt;height:0.65pt;width:461.85pt;z-index:251660288;mso-width-relative:page;mso-height-relative:page;" filled="f" stroked="t" coordsize="21600,21600" o:gfxdata="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0NDEz2QAAAAkBAAAPAAAAAAAAAAEAIAAAACIAAABkcnMvZG93bnJldi54bWxQ&#10;SwECFAAUAAAACACHTuJAwspwkvYBAADBAwAADgAAAAAAAAABACAAAAAoAQAAZHJzL2Uyb0RvYy54&#10;bWxQSwUGAAAAAAYABgBZAQAAkAUAAAAA&#10;">
                <v:fill on="f" focussize="0,0"/>
                <v:stroke weight="2.25pt" color="#FF0000 [3205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楷体简体" w:hAnsi="方正楷体简体" w:eastAsia="方正楷体简体" w:cs="方正楷体简体"/>
          <w:sz w:val="32"/>
        </w:rPr>
        <w:t>泰丰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社区党总支                      </w:t>
      </w:r>
      <w:r>
        <w:rPr>
          <w:rFonts w:ascii="Times New Roman" w:hAnsi="Times New Roman" w:eastAsia="方正楷体简体" w:cs="Times New Roman"/>
          <w:sz w:val="32"/>
          <w:szCs w:val="32"/>
        </w:rPr>
        <w:t>20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25</w:t>
      </w:r>
      <w:r>
        <w:rPr>
          <w:rFonts w:ascii="Times New Roman" w:hAnsi="Times New Roman" w:eastAsia="方正楷体简体" w:cs="Times New Roman"/>
          <w:sz w:val="32"/>
          <w:szCs w:val="32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方正楷体简体" w:cs="Times New Roman"/>
          <w:sz w:val="32"/>
          <w:szCs w:val="32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方正楷体简体" w:cs="Times New Roman"/>
          <w:sz w:val="32"/>
          <w:szCs w:val="32"/>
        </w:rPr>
        <w:t>日</w:t>
      </w:r>
      <w:r>
        <w:rPr>
          <w:rFonts w:hint="eastAsia" w:ascii="方正楷体简体" w:hAnsi="方正楷体简体" w:eastAsia="方正楷体简体" w:cs="方正楷体简体"/>
          <w:sz w:val="32"/>
          <w:szCs w:val="32"/>
        </w:rPr>
        <w:t xml:space="preserve">  </w:t>
      </w:r>
    </w:p>
    <w:p w14:paraId="73856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Style w:val="8"/>
          <w:rFonts w:hint="eastAsia"/>
          <w:lang w:val="en-US" w:eastAsia="zh-CN"/>
        </w:rPr>
        <w:t>泰丰社区党总支组织党员干部集中观看廉洁影片《心中有廉洁尺》</w:t>
      </w:r>
    </w:p>
    <w:p w14:paraId="632C33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>进一步加强党风廉政建设，增强党员干部廉洁自律意识，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泰丰社区党总支组织开展</w:t>
      </w:r>
      <w:r>
        <w:rPr>
          <w:rFonts w:hint="default" w:ascii="Times New Roman" w:hAnsi="Times New Roman" w:eastAsia="方正仿宋简体" w:cs="Times New Roman"/>
          <w:sz w:val="32"/>
          <w:szCs w:val="32"/>
          <w:highlight w:val="none"/>
          <w:lang w:val="en-US" w:eastAsia="zh-CN"/>
        </w:rPr>
        <w:t xml:space="preserve">集中观看廉洁教育影片《心中有廉洁尺》。  </w:t>
      </w:r>
    </w:p>
    <w:p w14:paraId="1C7D87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影片通过真实案例和生动情节，深刻揭示了腐败行为对个人、家庭和社会的严重危害，展现了党员干部在权力、金钱和利益诱惑面前如何坚守初心、严于律己。影片中的典型案例发人深省，警示广大党员干部要时刻绷紧廉洁之弦，筑牢拒腐防变的思想防线。  </w:t>
      </w:r>
    </w:p>
    <w:p w14:paraId="7D5983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此次观影活动是</w:t>
      </w:r>
      <w:r>
        <w:rPr>
          <w:rFonts w:hint="eastAsia" w:ascii="方正仿宋简体" w:hAnsi="方正仿宋简体" w:eastAsia="方正仿宋简体" w:cs="方正仿宋简体"/>
          <w:sz w:val="32"/>
          <w:szCs w:val="32"/>
          <w:highlight w:val="none"/>
          <w:lang w:val="en-US" w:eastAsia="zh-CN"/>
        </w:rPr>
        <w:t>泰丰社区党总支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深化党风廉政教育的重要举措之一。下一步，将持续开展形式多样的廉洁教育活动，推动全面从严治党向纵深发展，营造风清气正的政治生态。</w:t>
      </w:r>
    </w:p>
    <w:p w14:paraId="64885B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C8AB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5F7439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749438C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1916734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5217183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249DB99">
      <w:pPr>
        <w:spacing w:line="240" w:lineRule="auto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图片信息：</w:t>
      </w:r>
    </w:p>
    <w:p w14:paraId="78F402BB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960" cy="3950335"/>
            <wp:effectExtent l="0" t="0" r="8890" b="12065"/>
            <wp:docPr id="1" name="图片 1" descr="11cfba89cd0e6783e2a11a698fa453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1cfba89cd0e6783e2a11a698fa453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5B11B5A">
      <w:pPr>
        <w:rPr>
          <w:rFonts w:hint="eastAsia" w:eastAsiaTheme="minorEastAsia"/>
          <w:lang w:eastAsia="zh-CN"/>
        </w:rPr>
      </w:pPr>
    </w:p>
    <w:p w14:paraId="39C82B47">
      <w:pPr>
        <w:rPr>
          <w:rFonts w:hint="eastAsia" w:eastAsiaTheme="minorEastAsia"/>
          <w:lang w:eastAsia="zh-CN"/>
        </w:rPr>
      </w:pPr>
    </w:p>
    <w:p w14:paraId="6984292B">
      <w:pPr>
        <w:rPr>
          <w:rFonts w:hint="eastAsia" w:eastAsiaTheme="minorEastAsia"/>
          <w:lang w:eastAsia="zh-CN"/>
        </w:rPr>
      </w:pPr>
    </w:p>
    <w:p w14:paraId="4F455A25">
      <w:pPr>
        <w:rPr>
          <w:rFonts w:hint="eastAsia" w:eastAsiaTheme="minorEastAsia"/>
          <w:lang w:eastAsia="zh-CN"/>
        </w:rPr>
      </w:pPr>
    </w:p>
    <w:p w14:paraId="72A0586A">
      <w:pPr>
        <w:rPr>
          <w:rFonts w:hint="eastAsia" w:eastAsiaTheme="minorEastAsia"/>
          <w:lang w:eastAsia="zh-CN"/>
        </w:rPr>
      </w:pPr>
    </w:p>
    <w:p w14:paraId="0B1FA080">
      <w:pPr>
        <w:rPr>
          <w:rFonts w:hint="eastAsia" w:eastAsiaTheme="minorEastAsia"/>
          <w:lang w:eastAsia="zh-CN"/>
        </w:rPr>
      </w:pPr>
    </w:p>
    <w:p w14:paraId="754CB143">
      <w:pPr>
        <w:rPr>
          <w:rFonts w:hint="eastAsia" w:eastAsiaTheme="minorEastAsia"/>
          <w:lang w:eastAsia="zh-CN"/>
        </w:rPr>
      </w:pPr>
    </w:p>
    <w:p w14:paraId="3DA08000">
      <w:pPr>
        <w:rPr>
          <w:rFonts w:hint="eastAsia" w:eastAsiaTheme="minorEastAsia"/>
          <w:lang w:eastAsia="zh-CN"/>
        </w:rPr>
      </w:pPr>
    </w:p>
    <w:p w14:paraId="7BBF7401">
      <w:pPr>
        <w:rPr>
          <w:rFonts w:hint="eastAsia" w:eastAsiaTheme="minorEastAsia"/>
          <w:lang w:eastAsia="zh-CN"/>
        </w:rPr>
      </w:pPr>
    </w:p>
    <w:p w14:paraId="75718631">
      <w:pPr>
        <w:rPr>
          <w:rFonts w:hint="eastAsia" w:eastAsiaTheme="minorEastAsia"/>
          <w:lang w:eastAsia="zh-CN"/>
        </w:rPr>
      </w:pPr>
    </w:p>
    <w:p w14:paraId="28A07DE0">
      <w:pPr>
        <w:rPr>
          <w:rFonts w:hint="eastAsia" w:eastAsiaTheme="minorEastAsia"/>
          <w:lang w:eastAsia="zh-CN"/>
        </w:rPr>
      </w:pPr>
    </w:p>
    <w:p w14:paraId="126EE81F">
      <w:pPr>
        <w:rPr>
          <w:rFonts w:hint="eastAsia" w:eastAsiaTheme="minorEastAsia"/>
          <w:lang w:eastAsia="zh-CN"/>
        </w:rPr>
      </w:pPr>
    </w:p>
    <w:p w14:paraId="59BAB6FB">
      <w:pPr>
        <w:rPr>
          <w:rFonts w:hint="eastAsia" w:eastAsiaTheme="minorEastAsia"/>
          <w:lang w:eastAsia="zh-CN"/>
        </w:rPr>
      </w:pPr>
    </w:p>
    <w:p w14:paraId="1D0B8E41">
      <w:pPr>
        <w:rPr>
          <w:rFonts w:hint="eastAsia" w:eastAsiaTheme="minorEastAsia"/>
          <w:lang w:eastAsia="zh-CN"/>
        </w:rPr>
      </w:pPr>
    </w:p>
    <w:p w14:paraId="288397F5">
      <w:pPr>
        <w:rPr>
          <w:rFonts w:hint="eastAsia" w:eastAsiaTheme="minorEastAsia"/>
          <w:lang w:eastAsia="zh-CN"/>
        </w:rPr>
      </w:pPr>
    </w:p>
    <w:p w14:paraId="650C341B">
      <w:pPr>
        <w:rPr>
          <w:rFonts w:hint="eastAsia" w:eastAsiaTheme="minorEastAsia"/>
          <w:lang w:eastAsia="zh-CN"/>
        </w:rPr>
      </w:pPr>
    </w:p>
    <w:p w14:paraId="5DDA353B">
      <w:pPr>
        <w:rPr>
          <w:rFonts w:hint="eastAsia" w:eastAsiaTheme="minorEastAsia"/>
          <w:lang w:eastAsia="zh-CN"/>
        </w:rPr>
      </w:pPr>
    </w:p>
    <w:p w14:paraId="34413848">
      <w:pPr>
        <w:rPr>
          <w:rFonts w:hint="eastAsia" w:eastAsiaTheme="minorEastAsia"/>
          <w:lang w:eastAsia="zh-CN"/>
        </w:rPr>
      </w:pPr>
    </w:p>
    <w:p w14:paraId="42E84A2D">
      <w:pPr>
        <w:rPr>
          <w:rFonts w:hint="eastAsia" w:eastAsiaTheme="minorEastAsia"/>
          <w:lang w:eastAsia="zh-CN"/>
        </w:rPr>
      </w:pPr>
    </w:p>
    <w:p w14:paraId="3D1C12F6">
      <w:pPr>
        <w:rPr>
          <w:rFonts w:hint="eastAsia" w:eastAsiaTheme="minorEastAsia"/>
          <w:lang w:eastAsia="zh-CN"/>
        </w:rPr>
      </w:pPr>
    </w:p>
    <w:p w14:paraId="785D69E4">
      <w:pPr>
        <w:rPr>
          <w:rFonts w:hint="eastAsia" w:eastAsiaTheme="minorEastAsia"/>
          <w:lang w:eastAsia="zh-CN"/>
        </w:rPr>
      </w:pPr>
    </w:p>
    <w:p w14:paraId="2854A894">
      <w:pPr>
        <w:rPr>
          <w:rFonts w:hint="eastAsia" w:eastAsiaTheme="minorEastAsia"/>
          <w:lang w:eastAsia="zh-CN"/>
        </w:rPr>
      </w:pPr>
    </w:p>
    <w:p w14:paraId="670267C1">
      <w:pPr>
        <w:rPr>
          <w:rFonts w:hint="eastAsia" w:eastAsiaTheme="minorEastAsia"/>
          <w:lang w:eastAsia="zh-CN"/>
        </w:rPr>
      </w:pPr>
    </w:p>
    <w:p w14:paraId="4E229F32">
      <w:pPr>
        <w:rPr>
          <w:rFonts w:hint="eastAsia" w:eastAsiaTheme="minorEastAsia"/>
          <w:lang w:eastAsia="zh-CN"/>
        </w:rPr>
      </w:pPr>
    </w:p>
    <w:tbl>
      <w:tblPr>
        <w:tblStyle w:val="6"/>
        <w:tblW w:w="0" w:type="auto"/>
        <w:tblInd w:w="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4759"/>
        <w:gridCol w:w="2840"/>
      </w:tblGrid>
      <w:tr w14:paraId="4C74B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2" w:hRule="atLeast"/>
        </w:trPr>
        <w:tc>
          <w:tcPr>
            <w:tcW w:w="8997" w:type="dxa"/>
            <w:gridSpan w:val="3"/>
          </w:tcPr>
          <w:p w14:paraId="1D2963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</w:pPr>
            <w:r>
              <w:rPr>
                <w:rFonts w:hint="default" w:ascii="Times New Roman" w:hAnsi="Times New Roman" w:eastAsia="方正仿宋简体" w:cs="Times New Roman"/>
                <w:sz w:val="32"/>
                <w:szCs w:val="32"/>
              </w:rPr>
              <w:t>202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5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32"/>
                <w:szCs w:val="32"/>
                <w:lang w:val="en-US" w:eastAsia="zh-CN"/>
              </w:rPr>
              <w:t>8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</w:rPr>
              <w:t>日，</w:t>
            </w:r>
            <w:r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  <w:t>泰丰社区党总支组织党员干部集中观看廉洁影片《心中有廉洁尺》</w:t>
            </w:r>
          </w:p>
          <w:p w14:paraId="5261F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方正仿宋简体" w:hAnsi="方正仿宋简体" w:eastAsia="方正仿宋简体" w:cs="方正仿宋简体"/>
                <w:sz w:val="32"/>
                <w:szCs w:val="32"/>
                <w:lang w:val="en-US" w:eastAsia="zh-CN"/>
              </w:rPr>
            </w:pPr>
          </w:p>
          <w:p w14:paraId="4F2B28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3" w:beforeLines="100" w:after="313" w:afterLines="100"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签到表</w:t>
            </w:r>
          </w:p>
        </w:tc>
      </w:tr>
      <w:tr w14:paraId="6A3B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4AB191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序号</w:t>
            </w:r>
          </w:p>
        </w:tc>
        <w:tc>
          <w:tcPr>
            <w:tcW w:w="5091" w:type="dxa"/>
          </w:tcPr>
          <w:p w14:paraId="59D200D8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021" w:type="dxa"/>
          </w:tcPr>
          <w:p w14:paraId="2D79B0F5">
            <w:pPr>
              <w:spacing w:line="220" w:lineRule="atLeast"/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 w14:paraId="47D28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2BB217D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5091" w:type="dxa"/>
          </w:tcPr>
          <w:p w14:paraId="405AD7E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3B726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5578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F5AD9FB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091" w:type="dxa"/>
          </w:tcPr>
          <w:p w14:paraId="1166AAF4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1F1C30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615C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EE22742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5091" w:type="dxa"/>
          </w:tcPr>
          <w:p w14:paraId="321282EB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A916391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43570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D7338D9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5091" w:type="dxa"/>
          </w:tcPr>
          <w:p w14:paraId="46617BAE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78832985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2895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A8AC16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5091" w:type="dxa"/>
          </w:tcPr>
          <w:p w14:paraId="37E8C91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28D482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0778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687143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5091" w:type="dxa"/>
          </w:tcPr>
          <w:p w14:paraId="5F4DDA99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5039104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6B2DD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012B0D2A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5091" w:type="dxa"/>
          </w:tcPr>
          <w:p w14:paraId="4D19391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18BCAA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86B8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7059E77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5091" w:type="dxa"/>
          </w:tcPr>
          <w:p w14:paraId="3B8AD5F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4F99A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DC3C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552D7D4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5091" w:type="dxa"/>
          </w:tcPr>
          <w:p w14:paraId="6262425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676C29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DEC9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30AA4855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5091" w:type="dxa"/>
          </w:tcPr>
          <w:p w14:paraId="340C287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30BC65C7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1F752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6D2BFD91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5091" w:type="dxa"/>
          </w:tcPr>
          <w:p w14:paraId="6E09077F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010F19E6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0197F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4284A3CF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5091" w:type="dxa"/>
          </w:tcPr>
          <w:p w14:paraId="024545EC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E11BE3A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  <w:tr w14:paraId="3575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</w:tcPr>
          <w:p w14:paraId="1FBA2446">
            <w:pPr>
              <w:spacing w:line="220" w:lineRule="atLeast"/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5091" w:type="dxa"/>
          </w:tcPr>
          <w:p w14:paraId="354CFA33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3021" w:type="dxa"/>
          </w:tcPr>
          <w:p w14:paraId="4867F802">
            <w:pPr>
              <w:spacing w:line="220" w:lineRule="atLeast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eastAsia="zh-CN"/>
              </w:rPr>
            </w:pPr>
          </w:p>
        </w:tc>
      </w:tr>
    </w:tbl>
    <w:p w14:paraId="53E44A4C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4E6AE1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233F4F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233F4F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CF05A7"/>
    <w:rsid w:val="0C170DFC"/>
    <w:rsid w:val="16311C96"/>
    <w:rsid w:val="1C8F59AC"/>
    <w:rsid w:val="28414686"/>
    <w:rsid w:val="2B0F0A54"/>
    <w:rsid w:val="335E2964"/>
    <w:rsid w:val="3D285FF0"/>
    <w:rsid w:val="4932129B"/>
    <w:rsid w:val="57DC6AD6"/>
    <w:rsid w:val="63F91396"/>
    <w:rsid w:val="6EBF1BA7"/>
    <w:rsid w:val="79BA4DD5"/>
    <w:rsid w:val="7AF661D7"/>
    <w:rsid w:val="7EA35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keepNext/>
      <w:keepLines/>
      <w:spacing w:before="240" w:after="240"/>
      <w:jc w:val="center"/>
      <w:outlineLvl w:val="0"/>
    </w:pPr>
    <w:rPr>
      <w:rFonts w:eastAsia="方正小标宋简体"/>
      <w:kern w:val="44"/>
      <w:sz w:val="44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标题 1 Char"/>
    <w:link w:val="2"/>
    <w:autoRedefine/>
    <w:qFormat/>
    <w:uiPriority w:val="0"/>
    <w:rPr>
      <w:rFonts w:eastAsia="方正小标宋简体"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368</Words>
  <Characters>379</Characters>
  <Lines>0</Lines>
  <Paragraphs>0</Paragraphs>
  <TotalTime>0</TotalTime>
  <ScaleCrop>false</ScaleCrop>
  <LinksUpToDate>false</LinksUpToDate>
  <CharactersWithSpaces>408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2025-05-28T02:10:00Z</dcterms:created>
  <dc:creator>Administrator</dc:creator>
  <cp:lastModifiedBy>Administrator</cp:lastModifiedBy>
  <cp:lastPrinted>2025-07-23T02:32:00Z</cp:lastPrinted>
  <dcterms:modified xsi:type="dcterms:W3CDTF">2025-08-06T06:50:09Z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eyJoZGlkIjoiNzIzYmI3NjYxYWMxZWIzZDdhMjQ4MDdjMmIzYzc2MjEifQ==</vt:lpwstr>
  </property>
  <property fmtid="{D5CDD505-2E9C-101B-9397-08002B2CF9AE}" pid="4" name="ICV">
    <vt:lpwstr>8EF0A6D49C504AD186E3598B4F5A3D0E_12</vt:lpwstr>
  </property>
</Properties>
</file>