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BA4B4">
      <w:pPr>
        <w:spacing w:line="560" w:lineRule="exact"/>
        <w:ind w:firstLine="1320" w:firstLineChars="300"/>
        <w:rPr>
          <w:rFonts w:ascii="方正小标宋_GBK" w:hAnsi="方正小标宋_GBK" w:eastAsia="方正小标宋_GBK" w:cs="方正小标宋_GBK"/>
          <w:color w:val="FF0000"/>
          <w:sz w:val="44"/>
          <w:szCs w:val="44"/>
        </w:rPr>
      </w:pPr>
      <w:bookmarkStart w:id="0" w:name="_GoBack"/>
      <w:r>
        <w:rPr>
          <w:rFonts w:hint="eastAsia" w:ascii="方正小标宋简体" w:hAnsi="方正小标宋简体" w:eastAsia="方正小标宋简体" w:cs="方正小标宋简体"/>
          <w:color w:val="FF0000"/>
          <w:sz w:val="44"/>
          <w:szCs w:val="44"/>
        </w:rPr>
        <w:t>泰丰社区党总支学习教育工作简报</w:t>
      </w:r>
    </w:p>
    <w:bookmarkEnd w:id="0"/>
    <w:p w14:paraId="437123B1">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19</w:t>
      </w:r>
      <w:r>
        <w:rPr>
          <w:rFonts w:hint="eastAsia" w:ascii="方正楷体简体" w:hAnsi="方正楷体简体" w:eastAsia="方正楷体简体" w:cs="方正楷体简体"/>
          <w:sz w:val="32"/>
          <w:szCs w:val="32"/>
        </w:rPr>
        <w:t>期</w:t>
      </w:r>
    </w:p>
    <w:p w14:paraId="0F1905A5">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60288;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25</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5</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21</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7385658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8"/>
          <w:rFonts w:hint="eastAsia"/>
          <w:lang w:val="en-US" w:eastAsia="zh-CN"/>
        </w:rPr>
        <w:t>泰丰社区党总支组织党员干部集中学习习近平总书记关于加强和改进民族工作的重要思想</w:t>
      </w:r>
    </w:p>
    <w:p w14:paraId="094198AF">
      <w:pPr>
        <w:spacing w:line="560" w:lineRule="exact"/>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为进一步传达学习</w:t>
      </w:r>
      <w:r>
        <w:rPr>
          <w:rFonts w:hint="eastAsia" w:ascii="仿宋" w:hAnsi="仿宋" w:eastAsia="仿宋" w:cs="仿宋"/>
          <w:sz w:val="32"/>
          <w:szCs w:val="32"/>
          <w:lang w:val="en-US" w:eastAsia="zh-CN"/>
        </w:rPr>
        <w:t>习近平总书记关于加强和改进民族工作的重要思想</w:t>
      </w:r>
      <w:r>
        <w:rPr>
          <w:rFonts w:hint="default" w:ascii="仿宋" w:hAnsi="仿宋" w:eastAsia="仿宋" w:cs="仿宋"/>
          <w:sz w:val="32"/>
          <w:szCs w:val="32"/>
          <w:lang w:val="en-US" w:eastAsia="zh-CN"/>
        </w:rPr>
        <w:t>，2025</w:t>
      </w:r>
      <w:r>
        <w:rPr>
          <w:rFonts w:hint="eastAsia" w:ascii="仿宋" w:hAnsi="仿宋" w:eastAsia="仿宋" w:cs="仿宋"/>
          <w:sz w:val="32"/>
          <w:szCs w:val="32"/>
          <w:lang w:val="en-US" w:eastAsia="zh-CN"/>
        </w:rPr>
        <w:t>年5月21日，泰丰社区党总支组织开展集中学习相关通知，</w:t>
      </w:r>
      <w:r>
        <w:rPr>
          <w:rFonts w:hint="default" w:ascii="仿宋" w:hAnsi="仿宋" w:eastAsia="仿宋" w:cs="仿宋"/>
          <w:sz w:val="32"/>
          <w:szCs w:val="32"/>
          <w:lang w:val="en-US" w:eastAsia="zh-CN"/>
        </w:rPr>
        <w:t>引导广大党员干部切实领会</w:t>
      </w:r>
      <w:r>
        <w:rPr>
          <w:rFonts w:hint="eastAsia" w:ascii="仿宋" w:hAnsi="仿宋" w:eastAsia="仿宋" w:cs="仿宋"/>
          <w:sz w:val="32"/>
          <w:szCs w:val="32"/>
          <w:lang w:val="en-US" w:eastAsia="zh-CN"/>
        </w:rPr>
        <w:t>习近平总书记关于加强和改进民族工作的重要思想。</w:t>
      </w:r>
    </w:p>
    <w:p w14:paraId="29835FD5">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党总支书记韩秀萍表示高度重视民族问题、民族工作，正确处理民族关系。秉持以民族平等、民族团结、民族区域自治、各民族共同繁荣为主要内容的民族理论和民族工作方针政策。随后，组织大家集中学习了关于加强和改进民族工作的重要思想的具体内容，通过学习，使大家有了更深刻的理解和认识，明确了自身在工作和生活中应遵循和加强的思想意识。</w:t>
      </w:r>
    </w:p>
    <w:p w14:paraId="3FA30D23">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此次学习有利于党员干部深入学习习近平总书记关于加强和改进民族工作的重要思想，牢固树立休戚与共、荣辱与共、生死与共、命运与共的共同体理念，坚定对伟大祖国、中华民族、中华文化、中国共产党、中国特色社会主义的高度认同。</w:t>
      </w:r>
    </w:p>
    <w:p w14:paraId="2A19BF09">
      <w:pPr>
        <w:rPr>
          <w:rFonts w:hint="eastAsia" w:ascii="仿宋" w:hAnsi="仿宋" w:eastAsia="仿宋" w:cs="仿宋"/>
          <w:sz w:val="32"/>
          <w:szCs w:val="32"/>
          <w:lang w:val="en-US" w:eastAsia="zh-CN"/>
        </w:rPr>
      </w:pPr>
    </w:p>
    <w:p w14:paraId="3ACF1B9C">
      <w:pPr>
        <w:jc w:val="left"/>
      </w:pPr>
      <w:r>
        <w:rPr>
          <w:rFonts w:hint="eastAsia" w:ascii="仿宋" w:hAnsi="仿宋" w:eastAsia="仿宋" w:cs="仿宋"/>
          <w:sz w:val="32"/>
          <w:szCs w:val="32"/>
          <w:lang w:val="en-US" w:eastAsia="zh-CN"/>
        </w:rPr>
        <w:t>图片信息：</w:t>
      </w:r>
      <w:r>
        <w:drawing>
          <wp:inline distT="0" distB="0" distL="114300" distR="114300">
            <wp:extent cx="5267960" cy="3950335"/>
            <wp:effectExtent l="0" t="0" r="8890" b="12065"/>
            <wp:docPr id="1" name="图片 1" descr="2050fa4d3fcad05ad11cc9def21be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50fa4d3fcad05ad11cc9def21bea8"/>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p w14:paraId="058B014D">
      <w:pPr>
        <w:jc w:val="left"/>
      </w:pPr>
    </w:p>
    <w:p w14:paraId="7FB8A26E">
      <w:pPr>
        <w:jc w:val="left"/>
      </w:pPr>
    </w:p>
    <w:p w14:paraId="76B9E18C">
      <w:pPr>
        <w:jc w:val="left"/>
      </w:pPr>
    </w:p>
    <w:p w14:paraId="0B1CA51B">
      <w:pPr>
        <w:jc w:val="left"/>
      </w:pPr>
    </w:p>
    <w:p w14:paraId="7E6228FA">
      <w:pPr>
        <w:jc w:val="left"/>
      </w:pPr>
    </w:p>
    <w:p w14:paraId="43C6F088">
      <w:pPr>
        <w:jc w:val="left"/>
      </w:pPr>
    </w:p>
    <w:p w14:paraId="0EDE70D1">
      <w:pPr>
        <w:jc w:val="left"/>
      </w:pPr>
    </w:p>
    <w:p w14:paraId="6040088C">
      <w:pPr>
        <w:jc w:val="left"/>
      </w:pPr>
    </w:p>
    <w:p w14:paraId="461C13CD">
      <w:pPr>
        <w:jc w:val="left"/>
      </w:pPr>
    </w:p>
    <w:p w14:paraId="3424CCED">
      <w:pPr>
        <w:jc w:val="left"/>
      </w:pPr>
    </w:p>
    <w:p w14:paraId="6EE83122">
      <w:pPr>
        <w:jc w:val="left"/>
      </w:pPr>
    </w:p>
    <w:p w14:paraId="62BE9658">
      <w:pPr>
        <w:jc w:val="left"/>
      </w:pPr>
    </w:p>
    <w:p w14:paraId="37D56D4B">
      <w:pPr>
        <w:jc w:val="left"/>
      </w:pPr>
    </w:p>
    <w:p w14:paraId="1F7D3673">
      <w:pPr>
        <w:jc w:val="left"/>
      </w:pPr>
    </w:p>
    <w:p w14:paraId="5ED17100">
      <w:pPr>
        <w:jc w:val="left"/>
      </w:pPr>
    </w:p>
    <w:p w14:paraId="1C0945E7">
      <w:pPr>
        <w:jc w:val="left"/>
      </w:pPr>
    </w:p>
    <w:p w14:paraId="1F920948">
      <w:pPr>
        <w:jc w:val="left"/>
      </w:pPr>
    </w:p>
    <w:p w14:paraId="356F8A5F">
      <w:pPr>
        <w:jc w:val="left"/>
      </w:pPr>
    </w:p>
    <w:p w14:paraId="39A32309">
      <w:pPr>
        <w:jc w:val="left"/>
      </w:pPr>
    </w:p>
    <w:p w14:paraId="2E5C051A">
      <w:pPr>
        <w:jc w:val="left"/>
      </w:pPr>
    </w:p>
    <w:p w14:paraId="2F010F44">
      <w:pPr>
        <w:jc w:val="left"/>
      </w:pPr>
    </w:p>
    <w:p w14:paraId="4126C95E">
      <w:pPr>
        <w:jc w:val="left"/>
      </w:pPr>
    </w:p>
    <w:p w14:paraId="08F82187">
      <w:pPr>
        <w:jc w:val="left"/>
      </w:pPr>
    </w:p>
    <w:tbl>
      <w:tblPr>
        <w:tblStyle w:val="6"/>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4759"/>
        <w:gridCol w:w="2840"/>
      </w:tblGrid>
      <w:tr w14:paraId="4C74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21D2E4B6">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21</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w:t>
            </w:r>
            <w:r>
              <w:rPr>
                <w:rFonts w:hint="eastAsia" w:ascii="仿宋" w:hAnsi="仿宋" w:eastAsia="仿宋" w:cs="仿宋"/>
                <w:sz w:val="32"/>
                <w:szCs w:val="32"/>
                <w:lang w:val="en-US" w:eastAsia="zh-CN"/>
              </w:rPr>
              <w:t>习近平总书记关于加强和改进民族工作的重要思想</w:t>
            </w:r>
          </w:p>
          <w:p w14:paraId="4F2B28F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6A3B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F4AB191">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59D200D8">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2D79B0F5">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47D2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2BB217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405AD7EA">
            <w:pPr>
              <w:spacing w:line="220" w:lineRule="atLeast"/>
              <w:rPr>
                <w:rFonts w:hint="eastAsia" w:ascii="仿宋" w:hAnsi="仿宋" w:eastAsia="仿宋" w:cs="仿宋"/>
                <w:sz w:val="32"/>
                <w:szCs w:val="32"/>
                <w:vertAlign w:val="baseline"/>
                <w:lang w:eastAsia="zh-CN"/>
              </w:rPr>
            </w:pPr>
          </w:p>
        </w:tc>
        <w:tc>
          <w:tcPr>
            <w:tcW w:w="3021" w:type="dxa"/>
          </w:tcPr>
          <w:p w14:paraId="33B72699">
            <w:pPr>
              <w:spacing w:line="220" w:lineRule="atLeast"/>
              <w:rPr>
                <w:rFonts w:hint="eastAsia" w:ascii="仿宋" w:hAnsi="仿宋" w:eastAsia="仿宋" w:cs="仿宋"/>
                <w:sz w:val="32"/>
                <w:szCs w:val="32"/>
                <w:vertAlign w:val="baseline"/>
                <w:lang w:eastAsia="zh-CN"/>
              </w:rPr>
            </w:pPr>
          </w:p>
        </w:tc>
      </w:tr>
      <w:tr w14:paraId="5578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F5AD9F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1166AAF4">
            <w:pPr>
              <w:spacing w:line="220" w:lineRule="atLeast"/>
              <w:rPr>
                <w:rFonts w:hint="eastAsia" w:ascii="仿宋" w:hAnsi="仿宋" w:eastAsia="仿宋" w:cs="仿宋"/>
                <w:sz w:val="32"/>
                <w:szCs w:val="32"/>
                <w:vertAlign w:val="baseline"/>
                <w:lang w:eastAsia="zh-CN"/>
              </w:rPr>
            </w:pPr>
          </w:p>
        </w:tc>
        <w:tc>
          <w:tcPr>
            <w:tcW w:w="3021" w:type="dxa"/>
          </w:tcPr>
          <w:p w14:paraId="1F1C30A7">
            <w:pPr>
              <w:spacing w:line="220" w:lineRule="atLeast"/>
              <w:rPr>
                <w:rFonts w:hint="eastAsia" w:ascii="仿宋" w:hAnsi="仿宋" w:eastAsia="仿宋" w:cs="仿宋"/>
                <w:sz w:val="32"/>
                <w:szCs w:val="32"/>
                <w:vertAlign w:val="baseline"/>
                <w:lang w:eastAsia="zh-CN"/>
              </w:rPr>
            </w:pPr>
          </w:p>
        </w:tc>
      </w:tr>
      <w:tr w14:paraId="1615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EE22742">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321282EB">
            <w:pPr>
              <w:spacing w:line="220" w:lineRule="atLeast"/>
              <w:rPr>
                <w:rFonts w:hint="eastAsia" w:ascii="仿宋" w:hAnsi="仿宋" w:eastAsia="仿宋" w:cs="仿宋"/>
                <w:sz w:val="32"/>
                <w:szCs w:val="32"/>
                <w:vertAlign w:val="baseline"/>
                <w:lang w:eastAsia="zh-CN"/>
              </w:rPr>
            </w:pPr>
          </w:p>
        </w:tc>
        <w:tc>
          <w:tcPr>
            <w:tcW w:w="3021" w:type="dxa"/>
          </w:tcPr>
          <w:p w14:paraId="3A916391">
            <w:pPr>
              <w:spacing w:line="220" w:lineRule="atLeast"/>
              <w:rPr>
                <w:rFonts w:hint="eastAsia" w:ascii="仿宋" w:hAnsi="仿宋" w:eastAsia="仿宋" w:cs="仿宋"/>
                <w:sz w:val="32"/>
                <w:szCs w:val="32"/>
                <w:vertAlign w:val="baseline"/>
                <w:lang w:eastAsia="zh-CN"/>
              </w:rPr>
            </w:pPr>
          </w:p>
        </w:tc>
      </w:tr>
      <w:tr w14:paraId="4357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D7338D9">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46617BAE">
            <w:pPr>
              <w:spacing w:line="220" w:lineRule="atLeast"/>
              <w:rPr>
                <w:rFonts w:hint="eastAsia" w:ascii="仿宋" w:hAnsi="仿宋" w:eastAsia="仿宋" w:cs="仿宋"/>
                <w:sz w:val="32"/>
                <w:szCs w:val="32"/>
                <w:vertAlign w:val="baseline"/>
                <w:lang w:eastAsia="zh-CN"/>
              </w:rPr>
            </w:pPr>
          </w:p>
        </w:tc>
        <w:tc>
          <w:tcPr>
            <w:tcW w:w="3021" w:type="dxa"/>
          </w:tcPr>
          <w:p w14:paraId="78832985">
            <w:pPr>
              <w:spacing w:line="220" w:lineRule="atLeast"/>
              <w:rPr>
                <w:rFonts w:hint="eastAsia" w:ascii="仿宋" w:hAnsi="仿宋" w:eastAsia="仿宋" w:cs="仿宋"/>
                <w:sz w:val="32"/>
                <w:szCs w:val="32"/>
                <w:vertAlign w:val="baseline"/>
                <w:lang w:eastAsia="zh-CN"/>
              </w:rPr>
            </w:pPr>
          </w:p>
        </w:tc>
      </w:tr>
      <w:tr w14:paraId="1289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A8AC16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37E8C91F">
            <w:pPr>
              <w:spacing w:line="220" w:lineRule="atLeast"/>
              <w:rPr>
                <w:rFonts w:hint="eastAsia" w:ascii="仿宋" w:hAnsi="仿宋" w:eastAsia="仿宋" w:cs="仿宋"/>
                <w:sz w:val="32"/>
                <w:szCs w:val="32"/>
                <w:vertAlign w:val="baseline"/>
                <w:lang w:eastAsia="zh-CN"/>
              </w:rPr>
            </w:pPr>
          </w:p>
        </w:tc>
        <w:tc>
          <w:tcPr>
            <w:tcW w:w="3021" w:type="dxa"/>
          </w:tcPr>
          <w:p w14:paraId="28D482A7">
            <w:pPr>
              <w:spacing w:line="220" w:lineRule="atLeast"/>
              <w:rPr>
                <w:rFonts w:hint="eastAsia" w:ascii="仿宋" w:hAnsi="仿宋" w:eastAsia="仿宋" w:cs="仿宋"/>
                <w:sz w:val="32"/>
                <w:szCs w:val="32"/>
                <w:vertAlign w:val="baseline"/>
                <w:lang w:eastAsia="zh-CN"/>
              </w:rPr>
            </w:pPr>
          </w:p>
        </w:tc>
      </w:tr>
      <w:tr w14:paraId="0077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687143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5F4DDA99">
            <w:pPr>
              <w:spacing w:line="220" w:lineRule="atLeast"/>
              <w:rPr>
                <w:rFonts w:hint="eastAsia" w:ascii="仿宋" w:hAnsi="仿宋" w:eastAsia="仿宋" w:cs="仿宋"/>
                <w:sz w:val="32"/>
                <w:szCs w:val="32"/>
                <w:vertAlign w:val="baseline"/>
                <w:lang w:eastAsia="zh-CN"/>
              </w:rPr>
            </w:pPr>
          </w:p>
        </w:tc>
        <w:tc>
          <w:tcPr>
            <w:tcW w:w="3021" w:type="dxa"/>
          </w:tcPr>
          <w:p w14:paraId="50391043">
            <w:pPr>
              <w:spacing w:line="220" w:lineRule="atLeast"/>
              <w:rPr>
                <w:rFonts w:hint="eastAsia" w:ascii="仿宋" w:hAnsi="仿宋" w:eastAsia="仿宋" w:cs="仿宋"/>
                <w:sz w:val="32"/>
                <w:szCs w:val="32"/>
                <w:vertAlign w:val="baseline"/>
                <w:lang w:eastAsia="zh-CN"/>
              </w:rPr>
            </w:pPr>
          </w:p>
        </w:tc>
      </w:tr>
      <w:tr w14:paraId="6B2D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12B0D2A">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4D193913">
            <w:pPr>
              <w:spacing w:line="220" w:lineRule="atLeast"/>
              <w:rPr>
                <w:rFonts w:hint="eastAsia" w:ascii="仿宋" w:hAnsi="仿宋" w:eastAsia="仿宋" w:cs="仿宋"/>
                <w:sz w:val="32"/>
                <w:szCs w:val="32"/>
                <w:vertAlign w:val="baseline"/>
                <w:lang w:eastAsia="zh-CN"/>
              </w:rPr>
            </w:pPr>
          </w:p>
        </w:tc>
        <w:tc>
          <w:tcPr>
            <w:tcW w:w="3021" w:type="dxa"/>
          </w:tcPr>
          <w:p w14:paraId="418BCAA7">
            <w:pPr>
              <w:spacing w:line="220" w:lineRule="atLeast"/>
              <w:rPr>
                <w:rFonts w:hint="eastAsia" w:ascii="仿宋" w:hAnsi="仿宋" w:eastAsia="仿宋" w:cs="仿宋"/>
                <w:sz w:val="32"/>
                <w:szCs w:val="32"/>
                <w:vertAlign w:val="baseline"/>
                <w:lang w:eastAsia="zh-CN"/>
              </w:rPr>
            </w:pPr>
          </w:p>
        </w:tc>
      </w:tr>
      <w:tr w14:paraId="3D86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059E77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3B8AD5FA">
            <w:pPr>
              <w:spacing w:line="220" w:lineRule="atLeast"/>
              <w:rPr>
                <w:rFonts w:hint="eastAsia" w:ascii="仿宋" w:hAnsi="仿宋" w:eastAsia="仿宋" w:cs="仿宋"/>
                <w:sz w:val="32"/>
                <w:szCs w:val="32"/>
                <w:vertAlign w:val="baseline"/>
                <w:lang w:eastAsia="zh-CN"/>
              </w:rPr>
            </w:pPr>
          </w:p>
        </w:tc>
        <w:tc>
          <w:tcPr>
            <w:tcW w:w="3021" w:type="dxa"/>
          </w:tcPr>
          <w:p w14:paraId="44F99A5C">
            <w:pPr>
              <w:spacing w:line="220" w:lineRule="atLeast"/>
              <w:rPr>
                <w:rFonts w:hint="eastAsia" w:ascii="仿宋" w:hAnsi="仿宋" w:eastAsia="仿宋" w:cs="仿宋"/>
                <w:sz w:val="32"/>
                <w:szCs w:val="32"/>
                <w:vertAlign w:val="baseline"/>
                <w:lang w:eastAsia="zh-CN"/>
              </w:rPr>
            </w:pPr>
          </w:p>
        </w:tc>
      </w:tr>
      <w:tr w14:paraId="3DC3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52D7D4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6262425C">
            <w:pPr>
              <w:spacing w:line="220" w:lineRule="atLeast"/>
              <w:rPr>
                <w:rFonts w:hint="eastAsia" w:ascii="仿宋" w:hAnsi="仿宋" w:eastAsia="仿宋" w:cs="仿宋"/>
                <w:sz w:val="32"/>
                <w:szCs w:val="32"/>
                <w:vertAlign w:val="baseline"/>
                <w:lang w:eastAsia="zh-CN"/>
              </w:rPr>
            </w:pPr>
          </w:p>
        </w:tc>
        <w:tc>
          <w:tcPr>
            <w:tcW w:w="3021" w:type="dxa"/>
          </w:tcPr>
          <w:p w14:paraId="3676C293">
            <w:pPr>
              <w:spacing w:line="220" w:lineRule="atLeast"/>
              <w:rPr>
                <w:rFonts w:hint="eastAsia" w:ascii="仿宋" w:hAnsi="仿宋" w:eastAsia="仿宋" w:cs="仿宋"/>
                <w:sz w:val="32"/>
                <w:szCs w:val="32"/>
                <w:vertAlign w:val="baseline"/>
                <w:lang w:eastAsia="zh-CN"/>
              </w:rPr>
            </w:pPr>
          </w:p>
        </w:tc>
      </w:tr>
      <w:tr w14:paraId="1DEC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0AA485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340C287A">
            <w:pPr>
              <w:spacing w:line="220" w:lineRule="atLeast"/>
              <w:rPr>
                <w:rFonts w:hint="eastAsia" w:ascii="仿宋" w:hAnsi="仿宋" w:eastAsia="仿宋" w:cs="仿宋"/>
                <w:sz w:val="32"/>
                <w:szCs w:val="32"/>
                <w:vertAlign w:val="baseline"/>
                <w:lang w:eastAsia="zh-CN"/>
              </w:rPr>
            </w:pPr>
          </w:p>
        </w:tc>
        <w:tc>
          <w:tcPr>
            <w:tcW w:w="3021" w:type="dxa"/>
          </w:tcPr>
          <w:p w14:paraId="30BC65C7">
            <w:pPr>
              <w:spacing w:line="220" w:lineRule="atLeast"/>
              <w:rPr>
                <w:rFonts w:hint="eastAsia" w:ascii="仿宋" w:hAnsi="仿宋" w:eastAsia="仿宋" w:cs="仿宋"/>
                <w:sz w:val="32"/>
                <w:szCs w:val="32"/>
                <w:vertAlign w:val="baseline"/>
                <w:lang w:eastAsia="zh-CN"/>
              </w:rPr>
            </w:pPr>
          </w:p>
        </w:tc>
      </w:tr>
      <w:tr w14:paraId="1F75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D2BFD9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6E09077F">
            <w:pPr>
              <w:spacing w:line="220" w:lineRule="atLeast"/>
              <w:rPr>
                <w:rFonts w:hint="eastAsia" w:ascii="仿宋" w:hAnsi="仿宋" w:eastAsia="仿宋" w:cs="仿宋"/>
                <w:sz w:val="32"/>
                <w:szCs w:val="32"/>
                <w:vertAlign w:val="baseline"/>
                <w:lang w:eastAsia="zh-CN"/>
              </w:rPr>
            </w:pPr>
          </w:p>
        </w:tc>
        <w:tc>
          <w:tcPr>
            <w:tcW w:w="3021" w:type="dxa"/>
          </w:tcPr>
          <w:p w14:paraId="010F19E6">
            <w:pPr>
              <w:spacing w:line="220" w:lineRule="atLeast"/>
              <w:rPr>
                <w:rFonts w:hint="eastAsia" w:ascii="仿宋" w:hAnsi="仿宋" w:eastAsia="仿宋" w:cs="仿宋"/>
                <w:sz w:val="32"/>
                <w:szCs w:val="32"/>
                <w:vertAlign w:val="baseline"/>
                <w:lang w:eastAsia="zh-CN"/>
              </w:rPr>
            </w:pPr>
          </w:p>
        </w:tc>
      </w:tr>
      <w:tr w14:paraId="0197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284A3C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024545EC">
            <w:pPr>
              <w:spacing w:line="220" w:lineRule="atLeast"/>
              <w:rPr>
                <w:rFonts w:hint="eastAsia" w:ascii="仿宋" w:hAnsi="仿宋" w:eastAsia="仿宋" w:cs="仿宋"/>
                <w:sz w:val="32"/>
                <w:szCs w:val="32"/>
                <w:vertAlign w:val="baseline"/>
                <w:lang w:eastAsia="zh-CN"/>
              </w:rPr>
            </w:pPr>
          </w:p>
        </w:tc>
        <w:tc>
          <w:tcPr>
            <w:tcW w:w="3021" w:type="dxa"/>
          </w:tcPr>
          <w:p w14:paraId="4E11BE3A">
            <w:pPr>
              <w:spacing w:line="220" w:lineRule="atLeast"/>
              <w:rPr>
                <w:rFonts w:hint="eastAsia" w:ascii="仿宋" w:hAnsi="仿宋" w:eastAsia="仿宋" w:cs="仿宋"/>
                <w:sz w:val="32"/>
                <w:szCs w:val="32"/>
                <w:vertAlign w:val="baseline"/>
                <w:lang w:eastAsia="zh-CN"/>
              </w:rPr>
            </w:pPr>
          </w:p>
        </w:tc>
      </w:tr>
      <w:tr w14:paraId="3575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FBA244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354CFA33">
            <w:pPr>
              <w:spacing w:line="220" w:lineRule="atLeast"/>
              <w:rPr>
                <w:rFonts w:hint="eastAsia" w:ascii="仿宋" w:hAnsi="仿宋" w:eastAsia="仿宋" w:cs="仿宋"/>
                <w:sz w:val="32"/>
                <w:szCs w:val="32"/>
                <w:vertAlign w:val="baseline"/>
                <w:lang w:eastAsia="zh-CN"/>
              </w:rPr>
            </w:pPr>
          </w:p>
        </w:tc>
        <w:tc>
          <w:tcPr>
            <w:tcW w:w="3021" w:type="dxa"/>
          </w:tcPr>
          <w:p w14:paraId="4867F802">
            <w:pPr>
              <w:spacing w:line="220" w:lineRule="atLeast"/>
              <w:rPr>
                <w:rFonts w:hint="eastAsia" w:ascii="仿宋" w:hAnsi="仿宋" w:eastAsia="仿宋" w:cs="仿宋"/>
                <w:sz w:val="32"/>
                <w:szCs w:val="32"/>
                <w:vertAlign w:val="baseline"/>
                <w:lang w:eastAsia="zh-CN"/>
              </w:rPr>
            </w:pPr>
          </w:p>
        </w:tc>
      </w:tr>
    </w:tbl>
    <w:p w14:paraId="1FA750DB">
      <w:pPr>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47A9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89A6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989A6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12DC4"/>
    <w:rsid w:val="278707E0"/>
    <w:rsid w:val="42171B81"/>
    <w:rsid w:val="49EA092C"/>
    <w:rsid w:val="52A675A0"/>
    <w:rsid w:val="744F0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240" w:after="240"/>
      <w:jc w:val="center"/>
      <w:outlineLvl w:val="0"/>
    </w:pPr>
    <w:rPr>
      <w:rFonts w:eastAsia="方正小标宋简体"/>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link w:val="2"/>
    <w:autoRedefine/>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515</Words>
  <Characters>532</Characters>
  <Lines>0</Lines>
  <Paragraphs>0</Paragraphs>
  <TotalTime>2</TotalTime>
  <ScaleCrop>false</ScaleCrop>
  <LinksUpToDate>false</LinksUpToDate>
  <CharactersWithSpaces>556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2025-06-03T02:48:00Z</dcterms:created>
  <dc:creator>Administrator</dc:creator>
  <cp:lastModifiedBy>Administrator</cp:lastModifiedBy>
  <dcterms:modified xsi:type="dcterms:W3CDTF">2025-06-18T01:50:44Z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eyJoZGlkIjoiNzIzYmI3NjYxYWMxZWIzZDdhMjQ4MDdjMmIzYzc2MjEifQ==</vt:lpwstr>
  </property>
  <property fmtid="{D5CDD505-2E9C-101B-9397-08002B2CF9AE}" pid="4" name="ICV">
    <vt:lpwstr>E3733647679F471E9BEA3C3BFED80ADC_12</vt:lpwstr>
  </property>
</Properties>
</file>