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8B6C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汪家村开展学习党的二十届三中全会精神宣讲</w:t>
      </w:r>
    </w:p>
    <w:p w14:paraId="6E74441F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066E80B">
      <w:pPr>
        <w:bidi w:val="0"/>
        <w:ind w:firstLine="694" w:firstLineChars="217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为全面深入学习宣传贯彻党的二十届三中全会精神，4月18日，汪家村党群服务中心召集村干部、部分党员、村民开展党的二十届三中全会精神宣讲会，推动党的二十届三中全会精神走进千家万户，在基层遍地开花。</w:t>
      </w:r>
    </w:p>
    <w:p w14:paraId="66B18F92">
      <w:p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宣讲会上，汪家村党支部书记围绕党的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，从充分认识学习宣传贯彻党的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二十届三中全会精神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的重大意义、全面准确学习领会党的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精神、贯彻党的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精神、全面推进乡村振兴方面进行宣讲，把党的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精神的核心要义、党的好政策面对面传递给基层群众，推动大会精神在基层落地生根。</w:t>
      </w:r>
    </w:p>
    <w:p w14:paraId="259F9440">
      <w:p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417E07F6">
      <w:pPr>
        <w:bidi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BD54"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下一阶段，汪家村将系统化、特色化开展学习宣传贯彻党的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精神，引导村干部、党员群众把学习成果转化为干事创业的实际行动，助推党的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二十届三中全会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精神在汪家村落地见效。</w:t>
      </w:r>
    </w:p>
    <w:p w14:paraId="10425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65C73"/>
    <w:rsid w:val="290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2025-04-25T00:46:00Z</dcterms:created>
  <dc:creator>微信用户</dc:creator>
  <cp:lastModifiedBy>微信用户</cp:lastModifiedBy>
  <dcterms:modified xsi:type="dcterms:W3CDTF">2025-04-25T00:49:14Z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7A06B7D3ED39445589E43EE462B5A49B_11</vt:lpwstr>
  </property>
  <property fmtid="{D5CDD505-2E9C-101B-9397-08002B2CF9AE}" pid="4" name="KSOTemplateDocerSaveRecord">
    <vt:lpwstr>eyJoZGlkIjoiNGQ4MzU3YTA4Y2JhZTYwODk2ZTMxOTk1NmIyM2IwNWUiLCJ1c2VySWQiOiIxMjE3MDkwMDAxIn0=</vt:lpwstr>
  </property>
</Properties>
</file>