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开发区财政国资局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助力辖区服务业高质量发展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为加快培育开发区商贸流通企业（含个体户）达规上限，全面提高辖区批发、零售、住宿、餐饮行业发展水平和竞争力，开发区财政国资局配合行业主管部门对符合奖励条件的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新入库限额以上商贸市场主体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及时足额发放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奖励资金。截至目前，共发放奖励资金95万元，惠及企业、大个体户19家。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32C5"/>
    <w:rsid w:val="3343441F"/>
    <w:rsid w:val="50DE0BCC"/>
    <w:rsid w:val="BB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266</Characters>
  <Lines>0</Lines>
  <Paragraphs>0</Paragraphs>
  <TotalTime>0</TotalTime>
  <ScaleCrop>false</ScaleCrop>
  <LinksUpToDate>false</LinksUpToDate>
  <CharactersWithSpaces>266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2025-03-28T09:59:00Z</dcterms:created>
  <dc:creator>cz07</dc:creator>
  <cp:lastModifiedBy>tongliao</cp:lastModifiedBy>
  <dcterms:modified xsi:type="dcterms:W3CDTF">2025-04-03T11:28:52Z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eyJoZGlkIjoiYjBhMDM3NzVmODAzZTQyNWE0NmVjYjI0MTczNGRiZWQifQ==</vt:lpwstr>
  </property>
  <property fmtid="{D5CDD505-2E9C-101B-9397-08002B2CF9AE}" pid="4" name="ICV">
    <vt:lpwstr>1BC64A7BF10742EE8BD2A46437E19BE2_12</vt:lpwstr>
  </property>
</Properties>
</file>