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369D1205">
      <w:pPr>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2025年3月24日</w:t>
      </w:r>
    </w:p>
    <w:p w14:paraId="1696BE0A">
      <w:pPr>
        <w:jc w:val="center"/>
        <w:rPr>
          <w:rFonts w:hint="eastAsia" w:ascii="方正小标宋简体" w:hAnsi="方正小标宋简体" w:eastAsia="方正小标宋简体" w:cs="方正小标宋简体"/>
          <w:b/>
          <w:bCs/>
          <w:sz w:val="44"/>
          <w:szCs w:val="44"/>
          <w:lang w:val="en-US" w:eastAsia="zh-CN" w:bidi="ar-SA"/>
        </w:rPr>
      </w:pPr>
      <w:r>
        <w:rPr>
          <w:rFonts w:hint="eastAsia" w:ascii="方正小标宋简体" w:hAnsi="方正小标宋简体" w:eastAsia="方正小标宋简体" w:cs="方正小标宋简体"/>
          <w:b/>
          <w:bCs/>
          <w:sz w:val="44"/>
          <w:szCs w:val="44"/>
          <w:lang w:val="en-US" w:eastAsia="zh-CN" w:bidi="ar-SA"/>
        </w:rPr>
        <w:t>学习《习近平新时代中国特色社会主义思想学习纲要》</w:t>
      </w:r>
    </w:p>
    <w:p w14:paraId="00F22ED5">
      <w:pPr>
        <w:ind w:firstLine="640" w:firstLineChars="200"/>
        <w:jc w:val="both"/>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为深入学习习近平新时代中国特色社会主义思想，希望新城社区组织学习《习近平新时代中国特色社会主义思想学习纲要》，社区全体工作人员、党员参加学习。</w:t>
      </w:r>
    </w:p>
    <w:p w14:paraId="6BABECAB">
      <w:pPr>
        <w:ind w:firstLine="640" w:firstLineChars="200"/>
        <w:jc w:val="both"/>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这次学习活动采取读原文、学原著的重要方法，社区书记领读《学习纲要》并作解读发言，对新思想进行了全面系统、原原本本的学习，引导大家深刻领悟习近平新时代中国特色社会主义思想的科学体系、核心要义、理论品格和其中贯穿的方法论，重点强调了习近平新时代中国特色社会主义思想的重大意义和历史贡献。</w:t>
      </w:r>
    </w:p>
    <w:p w14:paraId="29047E93">
      <w:pPr>
        <w:ind w:firstLine="640" w:firstLineChars="200"/>
        <w:jc w:val="both"/>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此次学习旨在把学习贯彻习近平新时代中国特色社会主义思想进一步引向深入，让新思想在党员群众心中落地生根，在思想上政治上行动上同以习近平同志为核心的党中央保持高度一致，让《习近平新时代中国特色社会主义思想学习纲要》成为广大党员干部群众深入学习领会习近平新时代中国特色社会主义思想的重要辅助读物。</w:t>
      </w:r>
    </w:p>
    <w:p w14:paraId="72EC0EB4">
      <w:pPr>
        <w:jc w:val="both"/>
        <w:rPr>
          <w:rFonts w:hint="eastAsia" w:ascii="仿宋" w:hAnsi="仿宋" w:eastAsia="仿宋" w:cs="仿宋"/>
          <w:b w:val="0"/>
          <w:bCs w:val="0"/>
          <w:sz w:val="32"/>
          <w:szCs w:val="32"/>
          <w:lang w:val="en-US" w:eastAsia="zh-CN" w:bidi="ar-SA"/>
        </w:rPr>
      </w:pPr>
    </w:p>
    <w:p w14:paraId="715C3CE0">
      <w:pPr>
        <w:jc w:val="both"/>
        <w:rPr>
          <w:rFonts w:hint="eastAsia" w:ascii="仿宋" w:hAnsi="仿宋" w:eastAsia="仿宋" w:cs="仿宋"/>
          <w:b w:val="0"/>
          <w:bCs w:val="0"/>
          <w:sz w:val="32"/>
          <w:szCs w:val="32"/>
          <w:lang w:val="en-US" w:eastAsia="zh-CN" w:bidi="ar-SA"/>
        </w:rPr>
      </w:pPr>
    </w:p>
    <w:p w14:paraId="74FE29AF">
      <w:pPr>
        <w:jc w:val="both"/>
        <w:rPr>
          <w:rFonts w:hint="eastAsia" w:ascii="仿宋" w:hAnsi="仿宋" w:eastAsia="仿宋" w:cs="仿宋"/>
          <w:b w:val="0"/>
          <w:bCs w:val="0"/>
          <w:sz w:val="32"/>
          <w:szCs w:val="32"/>
          <w:lang w:val="en-US" w:eastAsia="zh-CN" w:bidi="ar-SA"/>
        </w:rPr>
      </w:pPr>
    </w:p>
    <w:p w14:paraId="2C4A265D">
      <w:pPr>
        <w:jc w:val="both"/>
        <w:rPr>
          <w:rFonts w:hint="eastAsia" w:ascii="仿宋" w:hAnsi="仿宋" w:eastAsia="仿宋" w:cs="仿宋"/>
          <w:b w:val="0"/>
          <w:bCs w:val="0"/>
          <w:sz w:val="32"/>
          <w:szCs w:val="32"/>
          <w:lang w:val="en-US" w:eastAsia="zh-CN" w:bidi="ar-SA"/>
        </w:rPr>
      </w:pPr>
    </w:p>
    <w:p w14:paraId="41550FD2">
      <w:pPr>
        <w:jc w:val="both"/>
        <w:rPr>
          <w:rFonts w:hint="eastAsia" w:ascii="仿宋" w:hAnsi="仿宋" w:eastAsia="仿宋" w:cs="仿宋"/>
          <w:b w:val="0"/>
          <w:bCs w:val="0"/>
          <w:sz w:val="32"/>
          <w:szCs w:val="32"/>
          <w:lang w:val="en-US" w:eastAsia="zh-CN" w:bidi="ar-SA"/>
        </w:rPr>
      </w:pPr>
    </w:p>
    <w:p w14:paraId="554DDE4B">
      <w:pPr>
        <w:jc w:val="both"/>
        <w:rPr>
          <w:rFonts w:hint="eastAsia" w:ascii="仿宋" w:hAnsi="仿宋" w:eastAsia="仿宋" w:cs="仿宋"/>
          <w:b w:val="0"/>
          <w:bCs w:val="0"/>
          <w:sz w:val="32"/>
          <w:szCs w:val="32"/>
          <w:lang w:val="en-US" w:eastAsia="zh-CN" w:bidi="ar-SA"/>
        </w:rPr>
      </w:pPr>
    </w:p>
    <w:p w14:paraId="4FFA43BF">
      <w:pPr>
        <w:jc w:val="both"/>
        <w:rPr>
          <w:rFonts w:hint="eastAsia" w:ascii="仿宋" w:hAnsi="仿宋" w:eastAsia="仿宋" w:cs="仿宋"/>
          <w:b w:val="0"/>
          <w:bCs w:val="0"/>
          <w:sz w:val="32"/>
          <w:szCs w:val="32"/>
          <w:lang w:val="en-US" w:eastAsia="zh-CN" w:bidi="ar-SA"/>
        </w:rPr>
      </w:pPr>
      <w:bookmarkStart w:id="0" w:name="_GoBack"/>
      <w:bookmarkEnd w:id="0"/>
      <w:r>
        <w:rPr>
          <w:rFonts w:hint="eastAsia" w:ascii="仿宋" w:hAnsi="仿宋" w:eastAsia="仿宋" w:cs="仿宋"/>
          <w:b w:val="0"/>
          <w:bCs w:val="0"/>
          <w:sz w:val="32"/>
          <w:szCs w:val="32"/>
          <w:lang w:val="en-US" w:eastAsia="zh-CN" w:bidi="ar-SA"/>
        </w:rPr>
        <w:t>影像资料：</w:t>
      </w:r>
    </w:p>
    <w:p w14:paraId="020C38ED">
      <w:pPr>
        <w:jc w:val="both"/>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drawing>
          <wp:inline distT="0" distB="0" distL="114300" distR="114300">
            <wp:extent cx="5253990" cy="3940175"/>
            <wp:effectExtent l="0" t="0" r="3810" b="6985"/>
            <wp:docPr id="1" name="图片 1" descr="3.24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4 (4)"/>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A73F0"/>
    <w:rsid w:val="29AB3692"/>
    <w:rsid w:val="760F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2025-03-24T07:10:25Z</dcterms:created>
  <dc:creator>Administrator</dc:creator>
  <cp:lastModifiedBy>鲍磊</cp:lastModifiedBy>
  <dcterms:modified xsi:type="dcterms:W3CDTF">2025-03-24T07:31:40Z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92DA0103FE754694A6CDED0AE3BBB08A_12</vt:lpwstr>
  </property>
</Properties>
</file>