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DFA7CC">
      <w:pPr>
        <w:ind w:firstLine="420" w:firstLineChars="200"/>
        <w:rPr>
          <w:rFonts w:hint="eastAsia" w:eastAsiaTheme="minorEastAsia"/>
          <w:lang w:eastAsia="zh-CN"/>
        </w:rPr>
      </w:pPr>
      <w:r>
        <w:rPr>
          <w:rFonts w:hint="eastAsia" w:eastAsiaTheme="minorEastAsia"/>
          <w:lang w:eastAsia="zh-CN"/>
        </w:rPr>
        <w:drawing>
          <wp:inline distT="0" distB="0" distL="114300" distR="114300">
            <wp:extent cx="1308735" cy="978535"/>
            <wp:effectExtent l="0" t="0" r="1905" b="12065"/>
            <wp:docPr id="6" name="图片 6" descr="19817bb88219ba605d8131b96500a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9817bb88219ba605d8131b96500aea"/>
                    <pic:cNvPicPr>
                      <a:picLocks noChangeAspect="1"/>
                    </pic:cNvPicPr>
                  </pic:nvPicPr>
                  <pic:blipFill>
                    <a:blip r:embed="rId4"/>
                    <a:stretch>
                      <a:fillRect/>
                    </a:stretch>
                  </pic:blipFill>
                  <pic:spPr>
                    <a:xfrm>
                      <a:off x="0" y="0"/>
                      <a:ext cx="1308735" cy="978535"/>
                    </a:xfrm>
                    <a:prstGeom prst="rect">
                      <a:avLst/>
                    </a:prstGeom>
                  </pic:spPr>
                </pic:pic>
              </a:graphicData>
            </a:graphic>
          </wp:inline>
        </w:drawing>
      </w:r>
    </w:p>
    <w:p w14:paraId="55AF11A0">
      <w:pPr>
        <w:jc w:val="center"/>
        <w:rPr>
          <w:rFonts w:hint="eastAsia" w:ascii="隶书" w:hAnsi="隶书" w:eastAsia="隶书" w:cs="隶书"/>
          <w:color w:val="FF0000"/>
          <w:sz w:val="52"/>
          <w:szCs w:val="52"/>
          <w:lang w:eastAsia="zh-CN"/>
        </w:rPr>
      </w:pPr>
      <w:r>
        <w:rPr>
          <w:rFonts w:hint="eastAsia" w:ascii="隶书" w:hAnsi="隶书" w:eastAsia="隶书" w:cs="隶书"/>
          <w:color w:val="FF0000"/>
          <w:sz w:val="52"/>
          <w:szCs w:val="52"/>
          <w:lang w:eastAsia="zh-CN"/>
        </w:rPr>
        <w:t>通辽经济技术开发区</w:t>
      </w:r>
    </w:p>
    <w:p w14:paraId="0AA47FD9">
      <w:pPr>
        <w:jc w:val="center"/>
        <w:rPr>
          <w:rFonts w:hint="eastAsia" w:ascii="隶书" w:hAnsi="隶书" w:eastAsia="隶书" w:cs="隶书"/>
          <w:color w:val="FF0000"/>
          <w:sz w:val="52"/>
          <w:szCs w:val="52"/>
          <w:lang w:val="en-US" w:eastAsia="zh-CN"/>
        </w:rPr>
      </w:pPr>
      <w:r>
        <w:rPr>
          <w:rFonts w:hint="eastAsia" w:ascii="隶书" w:hAnsi="隶书" w:eastAsia="隶书" w:cs="隶书"/>
          <w:color w:val="FF0000"/>
          <w:sz w:val="52"/>
          <w:szCs w:val="52"/>
          <w:lang w:eastAsia="zh-CN"/>
        </w:rPr>
        <w:t>新城街道希望新城社区</w:t>
      </w:r>
      <w:r>
        <w:rPr>
          <w:rFonts w:hint="eastAsia" w:ascii="隶书" w:hAnsi="隶书" w:eastAsia="隶书" w:cs="隶书"/>
          <w:color w:val="FF0000"/>
          <w:sz w:val="52"/>
          <w:szCs w:val="52"/>
          <w:lang w:val="en-US" w:eastAsia="zh-CN"/>
        </w:rPr>
        <w:t>工作简报</w:t>
      </w:r>
    </w:p>
    <w:p w14:paraId="0B20C523">
      <w:pPr>
        <w:jc w:val="center"/>
        <w:rPr>
          <w:rFonts w:hint="eastAsia" w:ascii="隶书" w:hAnsi="隶书" w:eastAsia="隶书" w:cs="隶书"/>
          <w:color w:val="FF0000"/>
          <w:sz w:val="52"/>
          <w:szCs w:val="52"/>
          <w:lang w:val="en-US" w:eastAsia="zh-CN"/>
        </w:rPr>
      </w:pPr>
    </w:p>
    <w:p w14:paraId="07962EC6">
      <w:pPr>
        <w:keepNext w:val="0"/>
        <w:keepLines w:val="0"/>
        <w:pageBreakBefore w:val="0"/>
        <w:widowControl w:val="0"/>
        <w:kinsoku/>
        <w:wordWrap/>
        <w:overflowPunct/>
        <w:topLinePunct w:val="0"/>
        <w:autoSpaceDE/>
        <w:autoSpaceDN/>
        <w:bidi w:val="0"/>
        <w:adjustRightInd/>
        <w:snapToGrid/>
        <w:spacing w:after="469" w:afterLines="150"/>
        <w:jc w:val="both"/>
        <w:textAlignment w:val="auto"/>
        <w:rPr>
          <w:rFonts w:hint="eastAsia" w:ascii="楷体" w:hAnsi="楷体" w:eastAsia="楷体" w:cs="楷体"/>
          <w:color w:val="auto"/>
          <w:sz w:val="32"/>
          <w:szCs w:val="32"/>
          <w:u w:val="none"/>
          <w:lang w:val="en-US" w:eastAsia="zh-CN"/>
        </w:rPr>
      </w:pPr>
      <w:r>
        <w:rPr>
          <w:sz w:val="32"/>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23495"/>
                <wp:wrapNone/>
                <wp:docPr id="5" name="直接连接符 5"/>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0NDEz2QAAAAkBAAAPAAAAAAAAAAEAIAAAACIAAABkcnMvZG93bnJldi54bWxQ&#10;SwECFAAUAAAACACHTuJADdtXi/YBAADBAwAADgAAAAAAAAABACAAAAAoAQAAZHJzL2Uyb0RvYy54&#10;bWxQSwUGAAAAAAYABgBZAQAAkAUAAAAA&#10;">
                <v:fill on="f" focussize="0,0"/>
                <v:stroke weight="2.25pt" color="#FF0000 [3205]" miterlimit="8" joinstyle="miter"/>
                <v:imagedata o:title=""/>
                <o:lock v:ext="edit" aspectratio="f"/>
              </v:line>
            </w:pict>
          </mc:Fallback>
        </mc:AlternateContent>
      </w:r>
      <w:r>
        <w:rPr>
          <w:rFonts w:hint="eastAsia" w:ascii="楷体" w:hAnsi="楷体" w:eastAsia="楷体" w:cs="楷体"/>
          <w:color w:val="auto"/>
          <w:sz w:val="32"/>
          <w:szCs w:val="32"/>
          <w:u w:val="none"/>
          <w:lang w:val="en-US" w:eastAsia="zh-CN"/>
        </w:rPr>
        <w:t>主办：希望新城社区                  2024年11月11日</w:t>
      </w:r>
    </w:p>
    <w:p w14:paraId="73BB4EC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学习习近平主持二十届中共中央政治局</w:t>
      </w:r>
    </w:p>
    <w:p w14:paraId="076E13CE">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eastAsia" w:ascii="仿宋" w:hAnsi="仿宋" w:eastAsia="仿宋" w:cs="仿宋"/>
          <w:sz w:val="32"/>
          <w:szCs w:val="32"/>
          <w:lang w:val="en-US" w:eastAsia="zh-CN"/>
        </w:rPr>
      </w:pPr>
      <w:r>
        <w:rPr>
          <w:rFonts w:hint="eastAsia" w:ascii="方正小标宋简体" w:hAnsi="方正小标宋简体" w:eastAsia="方正小标宋简体" w:cs="方正小标宋简体"/>
          <w:b/>
          <w:bCs/>
          <w:sz w:val="44"/>
          <w:szCs w:val="44"/>
          <w:lang w:val="en-US" w:eastAsia="zh-CN"/>
        </w:rPr>
        <w:t>第十七次集体学习并发布重要讲话</w:t>
      </w:r>
    </w:p>
    <w:p w14:paraId="7DE0F89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right="24" w:firstLine="712" w:firstLineChars="200"/>
        <w:jc w:val="both"/>
        <w:textAlignment w:val="auto"/>
        <w:rPr>
          <w:rFonts w:hint="eastAsia" w:ascii="仿宋" w:hAnsi="仿宋" w:eastAsia="仿宋" w:cs="仿宋"/>
          <w:color w:val="000000"/>
          <w:spacing w:val="18"/>
          <w:sz w:val="32"/>
          <w:szCs w:val="32"/>
          <w:lang w:val="en-US" w:eastAsia="zh-CN"/>
        </w:rPr>
      </w:pPr>
    </w:p>
    <w:p w14:paraId="1FB4E58F">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right="24" w:firstLine="712" w:firstLineChars="200"/>
        <w:jc w:val="both"/>
        <w:textAlignment w:val="auto"/>
        <w:rPr>
          <w:rFonts w:hint="eastAsia" w:ascii="仿宋" w:hAnsi="仿宋" w:eastAsia="仿宋" w:cs="仿宋"/>
          <w:color w:val="000000"/>
          <w:spacing w:val="18"/>
          <w:sz w:val="32"/>
          <w:szCs w:val="32"/>
        </w:rPr>
      </w:pPr>
      <w:r>
        <w:rPr>
          <w:rFonts w:hint="eastAsia" w:ascii="仿宋" w:hAnsi="仿宋" w:eastAsia="仿宋" w:cs="仿宋"/>
          <w:color w:val="000000"/>
          <w:spacing w:val="18"/>
          <w:sz w:val="32"/>
          <w:szCs w:val="32"/>
          <w:lang w:val="en-US" w:eastAsia="zh-CN"/>
        </w:rPr>
        <w:t>为深入学习贯彻党的二十大精神，增强党员的理想信念和宗旨意识，</w:t>
      </w:r>
      <w:r>
        <w:rPr>
          <w:rFonts w:hint="default" w:ascii="Times New Roman" w:hAnsi="Times New Roman" w:eastAsia="仿宋" w:cs="Times New Roman"/>
          <w:color w:val="000000"/>
          <w:spacing w:val="18"/>
          <w:sz w:val="32"/>
          <w:szCs w:val="32"/>
          <w:lang w:val="en-US" w:eastAsia="zh-CN"/>
        </w:rPr>
        <w:t>2024</w:t>
      </w:r>
      <w:r>
        <w:rPr>
          <w:rFonts w:hint="eastAsia" w:ascii="仿宋" w:hAnsi="仿宋" w:eastAsia="仿宋" w:cs="仿宋"/>
          <w:color w:val="000000"/>
          <w:spacing w:val="18"/>
          <w:sz w:val="32"/>
          <w:szCs w:val="32"/>
          <w:lang w:val="en-US" w:eastAsia="zh-CN"/>
        </w:rPr>
        <w:t>年</w:t>
      </w:r>
      <w:r>
        <w:rPr>
          <w:rFonts w:hint="default" w:ascii="Times New Roman" w:hAnsi="Times New Roman" w:eastAsia="仿宋" w:cs="Times New Roman"/>
          <w:color w:val="000000"/>
          <w:spacing w:val="18"/>
          <w:sz w:val="32"/>
          <w:szCs w:val="32"/>
          <w:lang w:val="en-US" w:eastAsia="zh-CN"/>
        </w:rPr>
        <w:t>11</w:t>
      </w:r>
      <w:r>
        <w:rPr>
          <w:rFonts w:hint="eastAsia" w:ascii="仿宋" w:hAnsi="仿宋" w:eastAsia="仿宋" w:cs="仿宋"/>
          <w:color w:val="000000"/>
          <w:spacing w:val="18"/>
          <w:sz w:val="32"/>
          <w:szCs w:val="32"/>
          <w:lang w:val="en-US" w:eastAsia="zh-CN"/>
        </w:rPr>
        <w:t>月</w:t>
      </w:r>
      <w:r>
        <w:rPr>
          <w:rFonts w:hint="default" w:ascii="Times New Roman" w:hAnsi="Times New Roman" w:eastAsia="仿宋" w:cs="Times New Roman"/>
          <w:color w:val="000000"/>
          <w:spacing w:val="18"/>
          <w:sz w:val="32"/>
          <w:szCs w:val="32"/>
          <w:lang w:val="en-US" w:eastAsia="zh-CN"/>
        </w:rPr>
        <w:t>11</w:t>
      </w:r>
      <w:r>
        <w:rPr>
          <w:rFonts w:hint="eastAsia" w:ascii="仿宋" w:hAnsi="仿宋" w:eastAsia="仿宋" w:cs="仿宋"/>
          <w:color w:val="000000"/>
          <w:spacing w:val="18"/>
          <w:sz w:val="32"/>
          <w:szCs w:val="32"/>
          <w:lang w:val="en-US" w:eastAsia="zh-CN"/>
        </w:rPr>
        <w:t>日，希望新城社区开展了对《学习习近平主持二十届中共中央政治局第十七次集体学习并发布重要讲话》的集中学习。</w:t>
      </w:r>
    </w:p>
    <w:p w14:paraId="2A9C38A4">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right="24" w:firstLine="712" w:firstLineChars="200"/>
        <w:jc w:val="both"/>
        <w:textAlignment w:val="auto"/>
        <w:rPr>
          <w:rFonts w:hint="eastAsia" w:ascii="仿宋" w:hAnsi="仿宋" w:eastAsia="仿宋" w:cs="仿宋"/>
          <w:color w:val="000000"/>
          <w:spacing w:val="18"/>
          <w:sz w:val="32"/>
          <w:szCs w:val="32"/>
        </w:rPr>
      </w:pPr>
      <w:r>
        <w:rPr>
          <w:rFonts w:hint="eastAsia" w:ascii="仿宋" w:hAnsi="仿宋" w:eastAsia="仿宋" w:cs="仿宋"/>
          <w:color w:val="000000"/>
          <w:spacing w:val="18"/>
          <w:sz w:val="32"/>
          <w:szCs w:val="32"/>
        </w:rPr>
        <w:t>会上，社区党委书记首先传达学习了习近平总书记在主持二十届中共中央政治局第十七次集体学习时的重要讲话，参会人员就学习内容作了交流发言。同时，会议结合实际，对社区当前意识形态工作开展情况进行了全面而深入的剖析，总结了前期取得的成效，指出了存在的问题和不足，分析了当前意识形态工作的紧迫性。针对目前的形势和任务，部署安排下一步工作的重点和方向，确保意识形态工作有序开展。</w:t>
      </w:r>
    </w:p>
    <w:p w14:paraId="56AEF268">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24" w:right="24" w:firstLine="712" w:firstLineChars="200"/>
        <w:jc w:val="both"/>
        <w:textAlignment w:val="auto"/>
        <w:rPr>
          <w:rFonts w:hint="eastAsia" w:ascii="仿宋" w:hAnsi="仿宋" w:eastAsia="仿宋" w:cs="仿宋"/>
          <w:color w:val="000000"/>
          <w:spacing w:val="18"/>
          <w:sz w:val="32"/>
          <w:szCs w:val="32"/>
        </w:rPr>
      </w:pPr>
      <w:r>
        <w:rPr>
          <w:rFonts w:hint="eastAsia" w:ascii="仿宋" w:hAnsi="仿宋" w:eastAsia="仿宋" w:cs="仿宋"/>
          <w:color w:val="000000"/>
          <w:spacing w:val="18"/>
          <w:sz w:val="32"/>
          <w:szCs w:val="32"/>
        </w:rPr>
        <w:t>会议强调，全体党员干部要进一步提高政治站位，提升思想认识，充分认识到意识形态工作的重要性，通过多种方式深入学习贯彻习近平新时代中国特色社会主义思想和党的二十届三中全会精神，不断提高理论水平和政治素养，增强政治敏锐性，坚决守好意识形态领域主阵地。全体党员干部要充分发挥好模范带头作用，当好党的政策宣传员，把党的创新理论及时宣传到基层，筑牢意识形态工作前沿阵地。</w:t>
      </w:r>
    </w:p>
    <w:p w14:paraId="4C911F37">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24" w:right="24" w:firstLine="712" w:firstLineChars="200"/>
        <w:jc w:val="both"/>
        <w:textAlignment w:val="auto"/>
        <w:rPr>
          <w:rFonts w:hint="eastAsia" w:ascii="仿宋" w:hAnsi="仿宋" w:eastAsia="仿宋" w:cs="仿宋"/>
          <w:color w:val="000000"/>
          <w:spacing w:val="18"/>
          <w:sz w:val="32"/>
          <w:szCs w:val="32"/>
        </w:rPr>
      </w:pPr>
      <w:r>
        <w:rPr>
          <w:rFonts w:hint="eastAsia" w:ascii="仿宋" w:hAnsi="仿宋" w:eastAsia="仿宋" w:cs="仿宋"/>
          <w:color w:val="000000"/>
          <w:spacing w:val="18"/>
          <w:sz w:val="32"/>
          <w:szCs w:val="32"/>
        </w:rPr>
        <w:t>会议要求，要进一步加强社区意识形态工作。</w:t>
      </w:r>
      <w:r>
        <w:rPr>
          <w:rStyle w:val="5"/>
          <w:rFonts w:hint="eastAsia" w:ascii="仿宋" w:hAnsi="仿宋" w:eastAsia="仿宋" w:cs="仿宋"/>
          <w:b w:val="0"/>
          <w:bCs/>
          <w:color w:val="000000"/>
          <w:spacing w:val="18"/>
          <w:sz w:val="32"/>
          <w:szCs w:val="32"/>
        </w:rPr>
        <w:t>一是</w:t>
      </w:r>
      <w:r>
        <w:rPr>
          <w:rFonts w:hint="eastAsia" w:ascii="仿宋" w:hAnsi="仿宋" w:eastAsia="仿宋" w:cs="仿宋"/>
          <w:color w:val="000000"/>
          <w:spacing w:val="18"/>
          <w:sz w:val="32"/>
          <w:szCs w:val="32"/>
        </w:rPr>
        <w:t>继续加大宣传教育引导力度，充分借助社区宣传栏、小区公示栏、居民微信群等多种渠道，广泛宣传党的二十大、二十届三中全会、习近平视察甘肃兰州重要讲话精神等理论，加强正面宣传，引导辖区居民树立正确的世界观、人生观和价值观。</w:t>
      </w:r>
      <w:r>
        <w:rPr>
          <w:rStyle w:val="5"/>
          <w:rFonts w:hint="eastAsia" w:ascii="仿宋" w:hAnsi="仿宋" w:eastAsia="仿宋" w:cs="仿宋"/>
          <w:b w:val="0"/>
          <w:bCs/>
          <w:color w:val="000000"/>
          <w:spacing w:val="18"/>
          <w:sz w:val="32"/>
          <w:szCs w:val="32"/>
        </w:rPr>
        <w:t>二是</w:t>
      </w:r>
      <w:r>
        <w:rPr>
          <w:rFonts w:hint="eastAsia" w:ascii="仿宋" w:hAnsi="仿宋" w:eastAsia="仿宋" w:cs="仿宋"/>
          <w:color w:val="000000"/>
          <w:spacing w:val="18"/>
          <w:sz w:val="32"/>
          <w:szCs w:val="32"/>
        </w:rPr>
        <w:t>继续强化宣传阵地建设，丰富创新社区宣传文化活动，组织开展内容丰富、形式新颖的文化活动，以积极健康向上的文化氛围增强居民对社区文化的认同感和归属感。</w:t>
      </w:r>
      <w:r>
        <w:rPr>
          <w:rStyle w:val="5"/>
          <w:rFonts w:hint="eastAsia" w:ascii="仿宋" w:hAnsi="仿宋" w:eastAsia="仿宋" w:cs="仿宋"/>
          <w:b w:val="0"/>
          <w:bCs/>
          <w:color w:val="000000"/>
          <w:spacing w:val="18"/>
          <w:sz w:val="32"/>
          <w:szCs w:val="32"/>
        </w:rPr>
        <w:t>三是</w:t>
      </w:r>
      <w:r>
        <w:rPr>
          <w:rFonts w:hint="eastAsia" w:ascii="仿宋" w:hAnsi="仿宋" w:eastAsia="仿宋" w:cs="仿宋"/>
          <w:color w:val="000000"/>
          <w:spacing w:val="18"/>
          <w:sz w:val="32"/>
          <w:szCs w:val="32"/>
        </w:rPr>
        <w:t>继续建立健全舆情监测与应对处置机制，对意识形态领域可能出现的风险隐患进行排查和防范，及时关注辖区内的舆情舆论发展动态，及时处理和引导，防范化解风险，确保辖区舆论环境的稳定。</w:t>
      </w:r>
    </w:p>
    <w:p w14:paraId="3941FE9A">
      <w:pPr>
        <w:pStyle w:val="2"/>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left="24" w:right="24" w:firstLine="712" w:firstLineChars="200"/>
        <w:jc w:val="both"/>
        <w:textAlignment w:val="auto"/>
        <w:rPr>
          <w:rFonts w:hint="eastAsia" w:ascii="仿宋" w:hAnsi="仿宋" w:eastAsia="仿宋" w:cs="仿宋"/>
          <w:kern w:val="0"/>
          <w:sz w:val="32"/>
          <w:szCs w:val="32"/>
          <w:lang w:val="en-US" w:eastAsia="zh-CN" w:bidi="ar"/>
        </w:rPr>
      </w:pPr>
      <w:r>
        <w:rPr>
          <w:rFonts w:hint="eastAsia" w:ascii="仿宋" w:hAnsi="仿宋" w:eastAsia="仿宋" w:cs="仿宋"/>
          <w:color w:val="000000"/>
          <w:spacing w:val="18"/>
          <w:sz w:val="32"/>
          <w:szCs w:val="32"/>
        </w:rPr>
        <w:t>下一步，</w:t>
      </w:r>
      <w:r>
        <w:rPr>
          <w:rFonts w:hint="eastAsia" w:ascii="仿宋" w:hAnsi="仿宋" w:eastAsia="仿宋" w:cs="仿宋"/>
          <w:color w:val="000000"/>
          <w:spacing w:val="18"/>
          <w:sz w:val="32"/>
          <w:szCs w:val="32"/>
          <w:lang w:eastAsia="zh-CN"/>
        </w:rPr>
        <w:t>希望新城</w:t>
      </w:r>
      <w:r>
        <w:rPr>
          <w:rFonts w:hint="eastAsia" w:ascii="仿宋" w:hAnsi="仿宋" w:eastAsia="仿宋" w:cs="仿宋"/>
          <w:color w:val="000000"/>
          <w:spacing w:val="18"/>
          <w:sz w:val="32"/>
          <w:szCs w:val="32"/>
        </w:rPr>
        <w:t>社区党委将以此次会议为契机，进一步强化工作责任落实，扎实推进意识形态各项工作有序开展，不断强化社区意识形态建设，共同打造和谐与稳定的社区环境，推动社区意识形态和宣传工作走上新台阶。</w:t>
      </w:r>
    </w:p>
    <w:p w14:paraId="1733552E">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640" w:firstLineChars="200"/>
        <w:jc w:val="center"/>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 xml:space="preserve">                              希望新城社区</w:t>
      </w:r>
    </w:p>
    <w:p w14:paraId="5189499D">
      <w:pPr>
        <w:keepNext w:val="0"/>
        <w:keepLines w:val="0"/>
        <w:pageBreakBefore w:val="0"/>
        <w:widowControl/>
        <w:suppressLineNumbers w:val="0"/>
        <w:kinsoku/>
        <w:wordWrap/>
        <w:overflowPunct/>
        <w:topLinePunct w:val="0"/>
        <w:autoSpaceDE/>
        <w:autoSpaceDN/>
        <w:bidi w:val="0"/>
        <w:adjustRightInd/>
        <w:snapToGrid/>
        <w:spacing w:beforeAutospacing="0" w:afterAutospacing="0" w:line="500" w:lineRule="exact"/>
        <w:ind w:firstLine="712" w:firstLineChars="200"/>
        <w:jc w:val="right"/>
        <w:textAlignment w:val="auto"/>
        <w:rPr>
          <w:rFonts w:hint="eastAsia" w:ascii="仿宋" w:hAnsi="仿宋" w:eastAsia="仿宋" w:cs="仿宋"/>
          <w:sz w:val="32"/>
          <w:szCs w:val="32"/>
          <w:lang w:val="en-US" w:eastAsia="zh-CN"/>
        </w:rPr>
      </w:pPr>
      <w:r>
        <w:rPr>
          <w:rFonts w:hint="default" w:ascii="Times New Roman" w:hAnsi="Times New Roman" w:eastAsia="仿宋" w:cs="Times New Roman"/>
          <w:color w:val="000000"/>
          <w:spacing w:val="18"/>
          <w:sz w:val="32"/>
          <w:szCs w:val="32"/>
          <w:lang w:val="en-US" w:eastAsia="zh-CN"/>
        </w:rPr>
        <w:t>2024</w:t>
      </w:r>
      <w:r>
        <w:rPr>
          <w:rFonts w:hint="eastAsia" w:ascii="仿宋" w:hAnsi="仿宋" w:eastAsia="仿宋" w:cs="仿宋"/>
          <w:color w:val="000000"/>
          <w:spacing w:val="18"/>
          <w:sz w:val="32"/>
          <w:szCs w:val="32"/>
          <w:lang w:val="en-US" w:eastAsia="zh-CN"/>
        </w:rPr>
        <w:t>年</w:t>
      </w:r>
      <w:r>
        <w:rPr>
          <w:rFonts w:hint="default" w:ascii="Times New Roman" w:hAnsi="Times New Roman" w:eastAsia="仿宋" w:cs="Times New Roman"/>
          <w:color w:val="000000"/>
          <w:spacing w:val="18"/>
          <w:sz w:val="32"/>
          <w:szCs w:val="32"/>
          <w:lang w:val="en-US" w:eastAsia="zh-CN"/>
        </w:rPr>
        <w:t>11</w:t>
      </w:r>
      <w:r>
        <w:rPr>
          <w:rFonts w:hint="eastAsia" w:ascii="仿宋" w:hAnsi="仿宋" w:eastAsia="仿宋" w:cs="仿宋"/>
          <w:color w:val="000000"/>
          <w:spacing w:val="18"/>
          <w:sz w:val="32"/>
          <w:szCs w:val="32"/>
          <w:lang w:val="en-US" w:eastAsia="zh-CN"/>
        </w:rPr>
        <w:t>月</w:t>
      </w:r>
      <w:r>
        <w:rPr>
          <w:rFonts w:hint="default" w:ascii="Times New Roman" w:hAnsi="Times New Roman" w:eastAsia="仿宋" w:cs="Times New Roman"/>
          <w:color w:val="000000"/>
          <w:spacing w:val="18"/>
          <w:sz w:val="32"/>
          <w:szCs w:val="32"/>
          <w:lang w:val="en-US" w:eastAsia="zh-CN"/>
        </w:rPr>
        <w:t>11</w:t>
      </w:r>
      <w:r>
        <w:rPr>
          <w:rFonts w:hint="eastAsia" w:ascii="仿宋" w:hAnsi="仿宋" w:eastAsia="仿宋" w:cs="仿宋"/>
          <w:color w:val="000000"/>
          <w:spacing w:val="18"/>
          <w:sz w:val="32"/>
          <w:szCs w:val="32"/>
          <w:lang w:val="en-US" w:eastAsia="zh-CN"/>
        </w:rPr>
        <w:t>日</w:t>
      </w:r>
    </w:p>
    <w:p w14:paraId="6FBD9FD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7A025E8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val="en-US" w:eastAsia="zh-CN"/>
        </w:rPr>
      </w:pPr>
    </w:p>
    <w:p w14:paraId="5675BAEB">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 w:hAnsi="仿宋" w:eastAsia="仿宋" w:cs="仿宋"/>
          <w:b w:val="0"/>
          <w:bCs w:val="0"/>
          <w:sz w:val="32"/>
          <w:szCs w:val="32"/>
          <w:vertAlign w:val="baseline"/>
          <w:lang w:val="en-US" w:eastAsia="zh-CN"/>
        </w:rPr>
      </w:pPr>
      <w:bookmarkStart w:id="0" w:name="_GoBack"/>
      <w:bookmarkEnd w:id="0"/>
      <w:r>
        <w:rPr>
          <w:rFonts w:hint="eastAsia" w:ascii="仿宋" w:hAnsi="仿宋" w:eastAsia="仿宋" w:cs="仿宋"/>
          <w:sz w:val="32"/>
          <w:szCs w:val="32"/>
          <w:lang w:val="en-US" w:eastAsia="zh-CN"/>
        </w:rPr>
        <w:t>【活动照片】</w:t>
      </w:r>
    </w:p>
    <w:p w14:paraId="75216D55">
      <w:pPr>
        <w:jc w:val="lef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drawing>
          <wp:inline distT="0" distB="0" distL="114300" distR="114300">
            <wp:extent cx="5234940" cy="3926205"/>
            <wp:effectExtent l="0" t="0" r="7620" b="5715"/>
            <wp:docPr id="1" name="图片 1" descr="9958a646ca9b557a818fc69b885e5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958a646ca9b557a818fc69b885e58a"/>
                    <pic:cNvPicPr>
                      <a:picLocks noChangeAspect="1"/>
                    </pic:cNvPicPr>
                  </pic:nvPicPr>
                  <pic:blipFill>
                    <a:blip r:embed="rId5"/>
                    <a:stretch>
                      <a:fillRect/>
                    </a:stretch>
                  </pic:blipFill>
                  <pic:spPr>
                    <a:xfrm>
                      <a:off x="0" y="0"/>
                      <a:ext cx="5234940" cy="3926205"/>
                    </a:xfrm>
                    <a:prstGeom prst="rect">
                      <a:avLst/>
                    </a:prstGeom>
                  </pic:spPr>
                </pic:pic>
              </a:graphicData>
            </a:graphic>
          </wp:inline>
        </w:drawing>
      </w:r>
    </w:p>
    <w:p w14:paraId="60406B25">
      <w:pPr>
        <w:jc w:val="left"/>
        <w:rPr>
          <w:rFonts w:hint="eastAsia" w:ascii="仿宋" w:hAnsi="仿宋" w:eastAsia="仿宋" w:cs="仿宋"/>
          <w:b/>
          <w:bCs/>
          <w:sz w:val="32"/>
          <w:szCs w:val="32"/>
          <w:lang w:eastAsia="zh-CN"/>
        </w:rPr>
      </w:pPr>
    </w:p>
    <w:p w14:paraId="1442A0A9">
      <w:pPr>
        <w:jc w:val="left"/>
        <w:rPr>
          <w:rFonts w:hint="eastAsia" w:ascii="仿宋" w:hAnsi="仿宋" w:eastAsia="仿宋" w:cs="仿宋"/>
          <w:b/>
          <w:bCs/>
          <w:sz w:val="32"/>
          <w:szCs w:val="32"/>
          <w:lang w:eastAsia="zh-CN"/>
        </w:rPr>
      </w:pPr>
      <w:r>
        <w:rPr>
          <w:rFonts w:hint="eastAsia" w:ascii="仿宋" w:hAnsi="仿宋" w:eastAsia="仿宋" w:cs="仿宋"/>
          <w:b/>
          <w:bCs/>
          <w:sz w:val="32"/>
          <w:szCs w:val="32"/>
          <w:lang w:eastAsia="zh-CN"/>
        </w:rPr>
        <w:drawing>
          <wp:inline distT="0" distB="0" distL="114300" distR="114300">
            <wp:extent cx="5234940" cy="3926205"/>
            <wp:effectExtent l="0" t="0" r="7620" b="5715"/>
            <wp:docPr id="2" name="图片 2" descr="aeab134f41d4864fa94a17bb32f6b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aeab134f41d4864fa94a17bb32f6b35"/>
                    <pic:cNvPicPr>
                      <a:picLocks noChangeAspect="1"/>
                    </pic:cNvPicPr>
                  </pic:nvPicPr>
                  <pic:blipFill>
                    <a:blip r:embed="rId6"/>
                    <a:stretch>
                      <a:fillRect/>
                    </a:stretch>
                  </pic:blipFill>
                  <pic:spPr>
                    <a:xfrm>
                      <a:off x="0" y="0"/>
                      <a:ext cx="5234940" cy="3926205"/>
                    </a:xfrm>
                    <a:prstGeom prst="rect">
                      <a:avLst/>
                    </a:prstGeom>
                  </pic:spPr>
                </pic:pic>
              </a:graphicData>
            </a:graphic>
          </wp:inline>
        </w:drawing>
      </w:r>
    </w:p>
    <w:sectPr>
      <w:pgSz w:w="11906" w:h="16838"/>
      <w:pgMar w:top="1440" w:right="1800" w:bottom="127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xMDMxODg5NjAzODM1YjIzZjRkY2QxZWU4OTVkNGMifQ=="/>
  </w:docVars>
  <w:rsids>
    <w:rsidRoot w:val="00000000"/>
    <w:rsid w:val="00C025EE"/>
    <w:rsid w:val="06F94A87"/>
    <w:rsid w:val="0FC612E0"/>
    <w:rsid w:val="121663BE"/>
    <w:rsid w:val="1713092A"/>
    <w:rsid w:val="17AC5CFC"/>
    <w:rsid w:val="284E28FF"/>
    <w:rsid w:val="2AFD0A94"/>
    <w:rsid w:val="325E3265"/>
    <w:rsid w:val="3C9568F7"/>
    <w:rsid w:val="4387343D"/>
    <w:rsid w:val="44D217BA"/>
    <w:rsid w:val="47904529"/>
    <w:rsid w:val="6C243ABE"/>
    <w:rsid w:val="711772FF"/>
    <w:rsid w:val="740F68C2"/>
    <w:rsid w:val="7EDC42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926</Words>
  <Characters>941</Characters>
  <Lines>0</Lines>
  <Paragraphs>0</Paragraphs>
  <TotalTime>6</TotalTime>
  <ScaleCrop>false</ScaleCrop>
  <LinksUpToDate>false</LinksUpToDate>
  <CharactersWithSpaces>989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2024-10-21T06:44:00Z</dcterms:created>
  <dc:creator>Administrator</dc:creator>
  <cp:lastModifiedBy>鲍磊</cp:lastModifiedBy>
  <dcterms:modified xsi:type="dcterms:W3CDTF">2024-11-27T00:48:56Z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72271033321942BD9433527EE6126515_12</vt:lpwstr>
  </property>
</Properties>
</file>