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34C3A1"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vertAlign w:val="baseline"/>
          <w:lang w:val="en-US" w:eastAsia="zh-CN"/>
        </w:rPr>
        <w:t>铸牢中华民族共同体意识宣讲</w:t>
      </w:r>
    </w:p>
    <w:p w14:paraId="734CF0A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EEC6A6E">
      <w:pPr>
        <w:ind w:firstLine="640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vertAlign w:val="baseline"/>
          <w:lang w:val="en-US" w:eastAsia="zh-CN"/>
        </w:rPr>
        <w:t>为深入贯彻落实习近平总书记关于民族工作的重要论述，8月17日，汪家村党群服务中心通过专题宣讲、入户走访、中华民族一家亲联谊活动方式，大力开展以“铸牢中华民族共同体意识”为主题的学习宣传活动，营造了浓厚的学习氛围。</w:t>
      </w:r>
    </w:p>
    <w:p w14:paraId="5E286E36">
      <w:pPr>
        <w:rPr>
          <w:rFonts w:hint="eastAsia" w:ascii="宋体" w:hAnsi="宋体" w:eastAsia="宋体" w:cs="宋体"/>
          <w:b w:val="0"/>
          <w:bCs w:val="0"/>
          <w:sz w:val="32"/>
          <w:szCs w:val="32"/>
          <w:vertAlign w:val="baseline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9850F">
      <w:pPr>
        <w:bidi w:val="0"/>
        <w:ind w:firstLine="640" w:firstLineChars="200"/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vertAlign w:val="baseline"/>
          <w:lang w:val="en-US" w:eastAsia="zh-CN"/>
        </w:rPr>
        <w:t>学习宣传活动紧紧围绕铸牢中华民族共同体意识的政治意义、历史意义和现实意义，教育引导全村党员干部牢固树立“休戚与共、荣辱与共、生死与共、命运与共”的中华民族共同体意识，切实增进“五个认同”， 激发了各族群众的向心力、凝聚力和民族团结意识，为构筑共有精神家园、铸牢中华民族共同体意识奠定了坚实基础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4MzU3YTA4Y2JhZTYwODk2ZTMxOTk1NmIyM2IwNWUifQ=="/>
  </w:docVars>
  <w:rsids>
    <w:rsidRoot w:val="3EBE175B"/>
    <w:rsid w:val="3EBE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2024-08-26T00:59:00Z</dcterms:created>
  <dc:creator>微信用户</dc:creator>
  <cp:lastModifiedBy>微信用户</cp:lastModifiedBy>
  <dcterms:modified xsi:type="dcterms:W3CDTF">2024-08-26T01:01:51Z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D69CE89A5BEB47DE81C64A400E7C435A_11</vt:lpwstr>
  </property>
</Properties>
</file>