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  <w:r>
        <w:rPr>
          <w:rFonts w:hint="eastAsia"/>
          <w:b/>
          <w:bCs/>
          <w:color w:val="auto"/>
          <w:sz w:val="44"/>
          <w:szCs w:val="44"/>
          <w:lang w:eastAsia="zh-CN"/>
        </w:rPr>
        <w:t>电厂街道党工委</w:t>
      </w:r>
    </w:p>
    <w:p>
      <w:pPr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  <w:r>
        <w:rPr>
          <w:rFonts w:hint="eastAsia"/>
          <w:b/>
          <w:bCs/>
          <w:color w:val="auto"/>
          <w:sz w:val="44"/>
          <w:szCs w:val="44"/>
          <w:lang w:eastAsia="zh-CN"/>
        </w:rPr>
        <w:t>理论学习中心组第十一次中心组学习</w:t>
      </w:r>
    </w:p>
    <w:p>
      <w:pPr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2024年6月13日，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电厂街道党工委开展理论学习中心组第十一次中心组学习。此次中心组学习由贝春有书记主持，街道在家班子成员参加。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此次学习主要学习了《全面加强党的纪律建设——学习习近平总书记关于严明党的纪律系列重要论述》内容。</w:t>
      </w:r>
    </w:p>
    <w:p>
      <w:pPr>
        <w:ind w:firstLine="640" w:firstLineChars="200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会议强调：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一是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要准确把握“六项纪律”的主旨要义和规定要求，压紧压实责任；建立健全制度机制。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二是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要紧盯“关键少数”，坚持以上率下，注重抓早抓小、防微杜渐；要深刻把握“四风”问题的顽固性反复性，密切关注隐形变异新表现，防止回潮复燃。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三是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要坚持推动“三不腐”抓在经常严在日常；要深入开展理想信念教育、党的光荣传统和优良作风教育，加强新时代廉洁文化建设，引导党员干部增强政治定力、纪律定力、道德定力、抵腐定力。</w:t>
      </w:r>
    </w:p>
    <w:p>
      <w:pP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</w:p>
    <w:p/>
    <w:p/>
    <w:p/>
    <w:p/>
    <w:p/>
    <w:p/>
    <w:p/>
    <w:p/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bookmarkStart w:id="0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5272405" cy="3992880"/>
            <wp:effectExtent l="0" t="0" r="4445" b="7620"/>
            <wp:docPr id="1" name="图片 1" descr="bbcd3ffccea82ed634533444fc4a4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bcd3ffccea82ed634533444fc4a4c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992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jYjQyZWJiNzNhMjIwMmM5YTE5NWM5N2Q2YzdjZTEifQ=="/>
  </w:docVars>
  <w:rsids>
    <w:rsidRoot w:val="38926C3C"/>
    <w:rsid w:val="01351F8A"/>
    <w:rsid w:val="013D110D"/>
    <w:rsid w:val="04333FF8"/>
    <w:rsid w:val="045D2CDA"/>
    <w:rsid w:val="073C0184"/>
    <w:rsid w:val="09E934BB"/>
    <w:rsid w:val="0A7964DD"/>
    <w:rsid w:val="0B2610D3"/>
    <w:rsid w:val="10B84553"/>
    <w:rsid w:val="11A37A34"/>
    <w:rsid w:val="12BD4102"/>
    <w:rsid w:val="1465535B"/>
    <w:rsid w:val="17397720"/>
    <w:rsid w:val="17DE6AFE"/>
    <w:rsid w:val="186366A3"/>
    <w:rsid w:val="1A2A15A2"/>
    <w:rsid w:val="1A4E34E2"/>
    <w:rsid w:val="29905947"/>
    <w:rsid w:val="317B29B7"/>
    <w:rsid w:val="330469C9"/>
    <w:rsid w:val="38482EC7"/>
    <w:rsid w:val="38926C3C"/>
    <w:rsid w:val="38A2575A"/>
    <w:rsid w:val="39A86313"/>
    <w:rsid w:val="42AD5D13"/>
    <w:rsid w:val="458D1468"/>
    <w:rsid w:val="45C920D3"/>
    <w:rsid w:val="46B82087"/>
    <w:rsid w:val="47EE1856"/>
    <w:rsid w:val="4DBF5582"/>
    <w:rsid w:val="508A784E"/>
    <w:rsid w:val="528B29EB"/>
    <w:rsid w:val="55471DD7"/>
    <w:rsid w:val="557E3F74"/>
    <w:rsid w:val="570861EB"/>
    <w:rsid w:val="57430101"/>
    <w:rsid w:val="5C1B042B"/>
    <w:rsid w:val="5D3D54A2"/>
    <w:rsid w:val="5D472E6F"/>
    <w:rsid w:val="61C40F61"/>
    <w:rsid w:val="646627A3"/>
    <w:rsid w:val="656E7ADC"/>
    <w:rsid w:val="690F234B"/>
    <w:rsid w:val="6FA82893"/>
    <w:rsid w:val="7AE62DCF"/>
    <w:rsid w:val="7EC87E8B"/>
    <w:rsid w:val="7F71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autoRedefine/>
    <w:unhideWhenUsed/>
    <w:qFormat/>
    <w:uiPriority w:val="99"/>
    <w:pPr>
      <w:spacing w:after="120"/>
      <w:ind w:left="420" w:leftChars="200"/>
    </w:pPr>
  </w:style>
  <w:style w:type="paragraph" w:styleId="3">
    <w:name w:val="toc 2"/>
    <w:basedOn w:val="1"/>
    <w:next w:val="1"/>
    <w:autoRedefine/>
    <w:qFormat/>
    <w:uiPriority w:val="39"/>
    <w:pPr>
      <w:ind w:left="420"/>
      <w:jc w:val="center"/>
    </w:pPr>
    <w:rPr>
      <w:rFonts w:ascii="黑体" w:eastAsia="黑体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Body Text First Indent 2"/>
    <w:basedOn w:val="2"/>
    <w:next w:val="1"/>
    <w:autoRedefine/>
    <w:unhideWhenUsed/>
    <w:qFormat/>
    <w:uiPriority w:val="99"/>
    <w:pPr>
      <w:spacing w:before="100" w:beforeAutospacing="1"/>
      <w:ind w:firstLine="420" w:firstLineChars="200"/>
    </w:pPr>
  </w:style>
  <w:style w:type="character" w:styleId="8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1551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2024-02-18T02:44:00Z</dcterms:created>
  <dc:creator>wangying</dc:creator>
  <cp:lastModifiedBy>wangying</cp:lastModifiedBy>
  <dcterms:modified xsi:type="dcterms:W3CDTF">2024-07-11T02:36:09Z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96331CA111F844B8A774A0B6623CC8CE_11</vt:lpwstr>
  </property>
</Properties>
</file>