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开发区医疗保障局召开2024年医疗保障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系统党风廉政建设专题工作会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2月26日，开发区医疗保障局召开2024年医疗保障系统党风廉政建设专题工作会议。局党支部书记、局长于重洋主持会议并讲话，局班子成员及各股室负责人参加会议。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82870" cy="3980815"/>
            <wp:effectExtent l="0" t="0" r="0" b="0"/>
            <wp:docPr id="3" name="图片 3" descr="6431deee83ca00e5ab07be4e5437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31deee83ca00e5ab07be4e5437749"/>
                    <pic:cNvPicPr>
                      <a:picLocks noChangeAspect="1"/>
                    </pic:cNvPicPr>
                  </pic:nvPicPr>
                  <pic:blipFill>
                    <a:blip r:embed="rId4"/>
                    <a:srcRect t="2686" r="1425"/>
                    <a:stretch>
                      <a:fillRect/>
                    </a:stretch>
                  </pic:blipFill>
                  <pic:spPr>
                    <a:xfrm>
                      <a:off x="0" y="0"/>
                      <a:ext cx="518287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以习近平新时代中国特色社会主义思想为指导，深入学习贯彻党的二十大、二十届二中全会、自治区和通辽市两会、中央纪委二十届三次全会、自治区十一届纪委三次全会和通辽市六届纪委四次全会精神，全面落实全国、自治区和通辽市医疗保障工作会议精神，认真总结2023年党风廉政建设工作，安排部署2024年重点任务，集中观看了警示教育片《蚁贪之害-基层干部违纪违法案件警示录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541ce5ceb36c46ce180894ab3ad9a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41ce5ceb36c46ce180894ab3ad9ab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会议强调，医保系统干部职工要认真落实新时代党的建设总要求，从严管党治党，坚持正风肃纪，把党风廉政建设不断向纵深推进。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要深化创新理论武装。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持续深入学习贯彻习近平新时代中国特色社会主义思想，以“每月学习、全局学习、党员领学”为学习宗旨，落实好“周五学习日”制度。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要转变作风真抓实干。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领会习近平总书记强调的“不折不扣抓落实、雷厉风行抓落实、求真务实抓落实、敢作善为抓落实”的重要要求，着力转变思想观念，深化整治“三多、三少、三慢”问题，紧抓快干、埋头苦干，推动医保各项工作提质增效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要坚定不移全面从严治党。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制度意识，坚持按制度办事、用制度管权、靠制度履职；加强新时代医保廉政文化建设，严格落实中央八项规定及其实施细则精神，常态长效持续纠治“四风”；突出严的基调深化党的纪律建设，推动养成遵规守纪的高度自觉；经常性加强党员日常管理监督，不断取得全面从严治党、党风廉政建设和反腐败工作新成效，坚决维护医保基金安全，努力营造风清气正的良好政治生态，推进党风廉政建设和反腐败斗争形势向上向好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jEwN2Q3OGMyNjRmMWM5ZDlkYzQxNWQ2MWVkY2MifQ=="/>
  </w:docVars>
  <w:rsids>
    <w:rsidRoot w:val="46B27A1E"/>
    <w:rsid w:val="08167FCF"/>
    <w:rsid w:val="20B62B68"/>
    <w:rsid w:val="2A8B3F54"/>
    <w:rsid w:val="30D616E4"/>
    <w:rsid w:val="405D32D4"/>
    <w:rsid w:val="46B27A1E"/>
    <w:rsid w:val="59C83F56"/>
    <w:rsid w:val="60885CA7"/>
    <w:rsid w:val="7E9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2024-02-27T01:26:00Z</dcterms:created>
  <dc:creator>沐兮i</dc:creator>
  <cp:lastModifiedBy>沐兮i</cp:lastModifiedBy>
  <dcterms:modified xsi:type="dcterms:W3CDTF">2024-02-28T01:28:10Z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0A2FA19CC82A47128F00DFACB00462F9_11</vt:lpwstr>
  </property>
</Properties>
</file>