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 xml:space="preserve">开发区科技局  </w:t>
      </w:r>
      <w:r>
        <w:rPr>
          <w:rFonts w:hint="eastAsia" w:ascii="方正黑体简体" w:hAnsi="方正黑体简体" w:eastAsia="方正黑体简体" w:cs="方正黑体简体"/>
          <w:sz w:val="44"/>
          <w:szCs w:val="44"/>
          <w:lang w:val="en-US" w:eastAsia="zh-CN"/>
        </w:rPr>
        <w:t>活动</w:t>
      </w:r>
      <w:r>
        <w:rPr>
          <w:rFonts w:hint="eastAsia" w:ascii="方正黑体简体" w:hAnsi="方正黑体简体" w:eastAsia="方正黑体简体" w:cs="方正黑体简体"/>
          <w:sz w:val="44"/>
          <w:szCs w:val="44"/>
        </w:rPr>
        <w:t>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活动主题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宋体"/>
                <w:sz w:val="21"/>
                <w:szCs w:val="24"/>
                <w:lang w:val="en-US" w:eastAsia="zh-CN"/>
              </w:rPr>
            </w:pPr>
            <w:r>
              <w:rPr>
                <w:rFonts w:hint="eastAsia"/>
                <w:sz w:val="30"/>
                <w:szCs w:val="30"/>
                <w:lang w:val="en-US" w:eastAsia="zh-CN"/>
              </w:rPr>
              <w:t>“科技培训入企业”主题党日活动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活动时间</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3</w:t>
            </w:r>
            <w:r>
              <w:rPr>
                <w:rFonts w:hint="eastAsia" w:ascii="宋体" w:hAnsi="宋体" w:eastAsia="宋体" w:cs="宋体"/>
                <w:sz w:val="30"/>
                <w:szCs w:val="30"/>
                <w:lang w:val="en-US" w:eastAsia="zh-CN"/>
              </w:rPr>
              <w:t>月</w:t>
            </w:r>
            <w:r>
              <w:rPr>
                <w:rFonts w:hint="eastAsia" w:ascii="宋体" w:hAnsi="宋体" w:cs="宋体"/>
                <w:sz w:val="30"/>
                <w:szCs w:val="30"/>
                <w:lang w:val="en-US" w:eastAsia="zh-CN"/>
              </w:rPr>
              <w:t>8</w:t>
            </w:r>
            <w:r>
              <w:rPr>
                <w:rFonts w:hint="eastAsia" w:ascii="宋体" w:hAnsi="宋体" w:eastAsia="宋体" w:cs="宋体"/>
                <w:sz w:val="30"/>
                <w:szCs w:val="3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活动地点</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cs="宋体"/>
                <w:sz w:val="30"/>
                <w:szCs w:val="30"/>
                <w:lang w:val="en-US" w:eastAsia="zh-CN"/>
              </w:rPr>
              <w:t>创业大厦305会议室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参与人员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开发区科技局</w:t>
            </w:r>
            <w:r>
              <w:rPr>
                <w:rFonts w:hint="eastAsia" w:ascii="宋体" w:hAnsi="宋体" w:cs="宋体"/>
                <w:sz w:val="30"/>
                <w:szCs w:val="30"/>
                <w:lang w:val="en-US" w:eastAsia="zh-CN"/>
              </w:rPr>
              <w:t>党支部</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科技企业人员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4"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活动记录</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bidi w:val="0"/>
              <w:ind w:firstLine="600" w:firstLineChars="200"/>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为</w:t>
            </w:r>
            <w:r>
              <w:rPr>
                <w:rFonts w:hint="eastAsia" w:ascii="宋体" w:hAnsi="宋体" w:cs="宋体"/>
                <w:b w:val="0"/>
                <w:bCs/>
                <w:kern w:val="2"/>
                <w:sz w:val="30"/>
                <w:szCs w:val="30"/>
                <w:lang w:val="en-US" w:eastAsia="zh-CN" w:bidi="ar-SA"/>
              </w:rPr>
              <w:t>扎实开展“感党恩、听党话、跟党走”群众教育实践活动，结合党建引领“双报道双服务”活动载体。3月8日，</w:t>
            </w:r>
            <w:r>
              <w:rPr>
                <w:rFonts w:hint="eastAsia" w:ascii="宋体" w:hAnsi="宋体" w:eastAsia="宋体" w:cs="宋体"/>
                <w:b w:val="0"/>
                <w:bCs/>
                <w:kern w:val="2"/>
                <w:sz w:val="30"/>
                <w:szCs w:val="30"/>
                <w:lang w:val="en-US" w:eastAsia="zh-CN" w:bidi="ar-SA"/>
              </w:rPr>
              <w:t>开发区科技局邀请北京国科税通科技发展有限公司专家团队许焕老师开展科技研发投入归集培训会，开发区30余家科技型企业的科研管理人员共计30余人参加了培训。</w:t>
            </w:r>
          </w:p>
          <w:p>
            <w:pPr>
              <w:pStyle w:val="2"/>
              <w:ind w:firstLine="600" w:firstLineChars="200"/>
              <w:jc w:val="left"/>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通过培训，参会企业更加深入了解了研发投入归集以及纳统工作的规范化、科学化管理模式。参会人员通过实操比对，熟练掌握了平台操作及研发费用归集方法，夯实了后续做好研发投入归集工作的基础。</w:t>
            </w:r>
            <w:r>
              <w:rPr>
                <w:rFonts w:hint="eastAsia" w:ascii="宋体" w:hAnsi="宋体" w:eastAsia="宋体" w:cs="宋体"/>
                <w:b w:val="0"/>
                <w:bCs/>
                <w:kern w:val="2"/>
                <w:sz w:val="30"/>
                <w:szCs w:val="30"/>
                <w:lang w:val="en-US" w:eastAsia="zh-CN" w:bidi="ar-SA"/>
              </w:rPr>
              <w:t>将持续推进研发投入攻坚行动，加大对企业的研发投入管理服务力度，帮助解决企业在研发费用归集中存在的问题，在提高统计数据真实性、准确性、完整性、及时和归集质量的同时，提升数据报送效率，有效帮助各类创新主体加大研发投入实现创新发展，全力推动开发区研发投入迈上新台阶，实现新突破。</w:t>
            </w:r>
          </w:p>
          <w:p>
            <w:pPr>
              <w:pStyle w:val="2"/>
              <w:ind w:firstLine="600" w:firstLineChars="200"/>
              <w:jc w:val="left"/>
              <w:rPr>
                <w:rFonts w:hint="eastAsia" w:ascii="宋体" w:hAnsi="宋体" w:eastAsia="宋体" w:cs="宋体"/>
                <w:b w:val="0"/>
                <w:bCs/>
                <w:kern w:val="2"/>
                <w:sz w:val="30"/>
                <w:szCs w:val="30"/>
                <w:lang w:val="en-US" w:eastAsia="zh-CN" w:bidi="ar-SA"/>
              </w:rPr>
            </w:pPr>
            <w:r>
              <w:rPr>
                <w:rFonts w:hint="eastAsia" w:ascii="宋体" w:hAnsi="宋体" w:eastAsia="宋体" w:cs="宋体"/>
                <w:b w:val="0"/>
                <w:bCs/>
                <w:kern w:val="2"/>
                <w:sz w:val="30"/>
                <w:szCs w:val="30"/>
                <w:lang w:val="en-US" w:eastAsia="zh-CN" w:bidi="ar-SA"/>
              </w:rPr>
              <w:t>此次活动，开发区科技局为科技企业提供专业培训，并在服务基层、服务群众中做到提效率、优服务，切实让党员干部有变化、服务企业看得见。</w:t>
            </w:r>
          </w:p>
          <w:p>
            <w:pPr>
              <w:pStyle w:val="2"/>
              <w:jc w:val="both"/>
              <w:rPr>
                <w:rFonts w:hint="default"/>
                <w:lang w:val="en-US" w:eastAsia="zh-CN"/>
              </w:rPr>
            </w:pPr>
          </w:p>
          <w:p>
            <w:pPr>
              <w:ind w:firstLine="600" w:firstLineChars="200"/>
              <w:jc w:val="both"/>
              <w:rPr>
                <w:rFonts w:hint="eastAsia" w:ascii="宋体" w:hAnsi="宋体" w:eastAsia="宋体" w:cs="宋体"/>
                <w:sz w:val="30"/>
                <w:szCs w:val="30"/>
                <w:lang w:val="en-US" w:eastAsia="zh-CN"/>
              </w:rPr>
            </w:pPr>
          </w:p>
          <w:p>
            <w:pPr>
              <w:ind w:firstLine="600" w:firstLineChars="200"/>
              <w:jc w:val="both"/>
              <w:rPr>
                <w:rFonts w:hint="eastAsia" w:ascii="宋体" w:hAnsi="宋体" w:eastAsia="宋体" w:cs="宋体"/>
                <w:b w:val="0"/>
                <w:bCs w:val="0"/>
                <w:sz w:val="30"/>
                <w:szCs w:val="30"/>
                <w:lang w:val="en-US" w:eastAsia="zh-CN"/>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sz w:val="21"/>
                <w:szCs w:val="24"/>
              </w:rPr>
            </w:pPr>
          </w:p>
          <w:p>
            <w:pPr>
              <w:rPr>
                <w:rFonts w:hint="default"/>
                <w:sz w:val="21"/>
                <w:szCs w:val="24"/>
              </w:rPr>
            </w:pPr>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7"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影像资料</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21"/>
                <w:szCs w:val="24"/>
              </w:rPr>
            </w:pPr>
          </w:p>
          <w:p>
            <w:pPr>
              <w:rPr>
                <w:rFonts w:hint="default"/>
                <w:sz w:val="21"/>
                <w:szCs w:val="24"/>
              </w:rPr>
            </w:pPr>
          </w:p>
          <w:p>
            <w:pPr>
              <w:rPr>
                <w:rFonts w:hint="default" w:ascii="仿宋" w:hAnsi="仿宋" w:eastAsia="仿宋" w:cs="仿宋"/>
                <w:b w:val="0"/>
                <w:bCs w:val="0"/>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r>
              <w:rPr>
                <w:rFonts w:hint="eastAsia"/>
                <w:lang w:val="en-US" w:eastAsia="zh-CN"/>
              </w:rPr>
              <w:drawing>
                <wp:inline distT="0" distB="0" distL="114300" distR="114300">
                  <wp:extent cx="4109085" cy="3086100"/>
                  <wp:effectExtent l="0" t="0" r="5715" b="0"/>
                  <wp:docPr id="5" name="图片 5" descr="C:/Users/Administrator/Desktop/科技各类培训资料/2024.3.8研发费用归集培训/0308国科税通研发费用归集统计培训许焕/6085101a6de7beac8f53e07274b4a37.jpg6085101a6de7beac8f53e07274b4a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科技各类培训资料/2024.3.8研发费用归集培训/0308国科税通研发费用归集统计培训许焕/6085101a6de7beac8f53e07274b4a37.jpg6085101a6de7beac8f53e07274b4a37"/>
                          <pic:cNvPicPr>
                            <a:picLocks noChangeAspect="1"/>
                          </pic:cNvPicPr>
                        </pic:nvPicPr>
                        <pic:blipFill>
                          <a:blip r:embed="rId4"/>
                          <a:srcRect l="24" r="24"/>
                          <a:stretch>
                            <a:fillRect/>
                          </a:stretch>
                        </pic:blipFill>
                        <pic:spPr>
                          <a:xfrm>
                            <a:off x="0" y="0"/>
                            <a:ext cx="4109085" cy="3086100"/>
                          </a:xfrm>
                          <a:prstGeom prst="rect">
                            <a:avLst/>
                          </a:prstGeom>
                        </pic:spPr>
                      </pic:pic>
                    </a:graphicData>
                  </a:graphic>
                </wp:inline>
              </w:drawing>
            </w:r>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bookmarkStart w:id="0" w:name="_GoBack"/>
            <w:r>
              <w:rPr>
                <w:rFonts w:hint="default" w:ascii="仿宋" w:hAnsi="仿宋" w:eastAsia="仿宋" w:cs="仿宋"/>
                <w:b w:val="0"/>
                <w:bCs w:val="0"/>
                <w:sz w:val="32"/>
                <w:szCs w:val="32"/>
                <w:lang w:val="en-US" w:eastAsia="zh-CN"/>
              </w:rPr>
              <w:drawing>
                <wp:inline distT="0" distB="0" distL="114300" distR="114300">
                  <wp:extent cx="4114800" cy="3041015"/>
                  <wp:effectExtent l="0" t="0" r="0" b="6985"/>
                  <wp:docPr id="1" name="图片 1" descr="14d743f548d8f9248864f77c7400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d743f548d8f9248864f77c7400e14"/>
                          <pic:cNvPicPr>
                            <a:picLocks noChangeAspect="1"/>
                          </pic:cNvPicPr>
                        </pic:nvPicPr>
                        <pic:blipFill>
                          <a:blip r:embed="rId5"/>
                          <a:stretch>
                            <a:fillRect/>
                          </a:stretch>
                        </pic:blipFill>
                        <pic:spPr>
                          <a:xfrm>
                            <a:off x="0" y="0"/>
                            <a:ext cx="4114800" cy="3041015"/>
                          </a:xfrm>
                          <a:prstGeom prst="rect">
                            <a:avLst/>
                          </a:prstGeom>
                        </pic:spPr>
                      </pic:pic>
                    </a:graphicData>
                  </a:graphic>
                </wp:inline>
              </w:drawing>
            </w:r>
            <w:bookmarkEnd w:id="0"/>
          </w:p>
        </w:tc>
      </w:tr>
    </w:tbl>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00000000"/>
    <w:rsid w:val="01211AD4"/>
    <w:rsid w:val="03B91A2D"/>
    <w:rsid w:val="0BA92DF2"/>
    <w:rsid w:val="0F8120BC"/>
    <w:rsid w:val="1299596E"/>
    <w:rsid w:val="14ED1FA1"/>
    <w:rsid w:val="17822E75"/>
    <w:rsid w:val="1C316C17"/>
    <w:rsid w:val="1CD65C5D"/>
    <w:rsid w:val="246038DF"/>
    <w:rsid w:val="2854343E"/>
    <w:rsid w:val="28D472A8"/>
    <w:rsid w:val="2A426494"/>
    <w:rsid w:val="33AA1331"/>
    <w:rsid w:val="36687282"/>
    <w:rsid w:val="390E4110"/>
    <w:rsid w:val="3D7C2F62"/>
    <w:rsid w:val="3E0B50C2"/>
    <w:rsid w:val="43122A4F"/>
    <w:rsid w:val="444E5D09"/>
    <w:rsid w:val="47046B53"/>
    <w:rsid w:val="48D6451F"/>
    <w:rsid w:val="49EF5898"/>
    <w:rsid w:val="4A9F106C"/>
    <w:rsid w:val="4D87403A"/>
    <w:rsid w:val="4E944C60"/>
    <w:rsid w:val="54A3112E"/>
    <w:rsid w:val="55BD4A9D"/>
    <w:rsid w:val="63614AE1"/>
    <w:rsid w:val="653678BB"/>
    <w:rsid w:val="675D7E8D"/>
    <w:rsid w:val="679B09B6"/>
    <w:rsid w:val="6ED8429D"/>
    <w:rsid w:val="7053007F"/>
    <w:rsid w:val="73D66DB6"/>
    <w:rsid w:val="766528BB"/>
    <w:rsid w:val="79020895"/>
    <w:rsid w:val="79863274"/>
    <w:rsid w:val="7D44147C"/>
    <w:rsid w:val="7EE66563"/>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Cambria" w:cs="Times New Roman"/>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2024-01-12T01:08:00Z</dcterms:created>
  <dc:creator>Lenovo</dc:creator>
  <cp:lastModifiedBy>WPS_1676873084</cp:lastModifiedBy>
  <dcterms:modified xsi:type="dcterms:W3CDTF">2024-05-21T05:28:36Z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F5838ED358094FE4A7249BDC7597D38C_13</vt:lpwstr>
  </property>
</Properties>
</file>