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0C073">
      <w:pPr>
        <w:jc w:val="center"/>
        <w:rPr>
          <w:rFonts w:hint="default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val="en-US" w:eastAsia="zh-CN"/>
        </w:rPr>
        <w:t>汪家村开展</w:t>
      </w:r>
      <w:r>
        <w:rPr>
          <w:rFonts w:hint="default"/>
          <w:b/>
          <w:bCs/>
          <w:sz w:val="44"/>
          <w:szCs w:val="44"/>
          <w:vertAlign w:val="baseline"/>
          <w:lang w:val="en-US" w:eastAsia="zh-CN"/>
        </w:rPr>
        <w:t>筑牢中华民族共同体意识活动</w:t>
      </w:r>
    </w:p>
    <w:p w14:paraId="4DDA529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39C52A">
      <w:pPr>
        <w:bidi w:val="0"/>
        <w:rPr>
          <w:rFonts w:hint="default"/>
          <w:lang w:val="en-US" w:eastAsia="zh-CN"/>
        </w:rPr>
      </w:pPr>
    </w:p>
    <w:p w14:paraId="2396B1B0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为进一步增强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对党的民族政策法律法规知识的了解，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汪家村党群服务中心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开展了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铸牢中华民族共体意识宣讲活动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 w14:paraId="07FEF773"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f94afdee9988eea187dccbcfc6f6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4afdee9988eea187dccbcfc6f6e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ABF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活动中，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党支部书记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紧紧围绕党的二十大精神，从党的民族政策以及相关的法律法规、铸牢中华民族共同体意识的含义、民族团结进步应知应会知识等方面深入浅出地进行宣讲。</w:t>
      </w:r>
    </w:p>
    <w:p w14:paraId="1BE297D4">
      <w:pPr>
        <w:bidi w:val="0"/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此次宣讲活动，不仅加深了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党员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对民族政策的深刻理解，还增强了自觉维护团结、维护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统一的责任感和使命感。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2EE33C30"/>
    <w:rsid w:val="2E761412"/>
    <w:rsid w:val="2EE33C30"/>
    <w:rsid w:val="69D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0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2024-01-30T01:52:00Z</dcterms:created>
  <dc:creator>微信用户</dc:creator>
  <cp:lastModifiedBy>微信用户</cp:lastModifiedBy>
  <dcterms:modified xsi:type="dcterms:W3CDTF">2024-07-25T08:31:59Z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01B67F58B67D4C30AD75C9DA1FBD4F64_11</vt:lpwstr>
  </property>
</Properties>
</file>