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bookmarkStart w:id="0" w:name="_GoBack"/>
      <w:r>
        <w:rPr>
          <w:rFonts w:hint="eastAsia" w:ascii="方正小标宋简体" w:hAnsi="方正小标宋简体" w:eastAsia="方正小标宋简体" w:cs="方正小标宋简体"/>
          <w:sz w:val="44"/>
          <w:szCs w:val="44"/>
          <w:lang w:val="en-US" w:eastAsia="zh-CN"/>
        </w:rPr>
        <w:t>三家子村2024年1月党支部学习</w:t>
      </w:r>
    </w:p>
    <w:p>
      <w:pPr>
        <w:pStyle w:val="2"/>
        <w:keepNext/>
        <w:keepLines/>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关于学习《中国共产党党员教育管理工作条例》</w:t>
      </w:r>
      <w:bookmarkEnd w:id="0"/>
    </w:p>
    <w:p>
      <w:pPr>
        <w:numPr>
          <w:ilvl w:val="0"/>
          <w:numId w:val="0"/>
        </w:numPr>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为加强党员队伍建设管理，1月25日书记组织党员同志们组织集开展中学习关于《中国共产党党员教育管理工作条例》。</w:t>
      </w:r>
    </w:p>
    <w:p>
      <w:pPr>
        <w:numPr>
          <w:ilvl w:val="0"/>
          <w:numId w:val="0"/>
        </w:numPr>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会上，传达学习了《中国共产党党员教育管理工作条例》，并对如何做好《条例》的贯彻落实作了要求。一是要充分认识贯彻学习《条例》的重要意义，深入学习领会《条例》精神，全面掌握《条例》内容，严格执行《条例》规定，确保《条例》得到有效贯彻落实。二要充分运用“三会一课”、主题党日、组织生活会、民主评议党员、谈心谈话、志愿服务等制度，使党员教育管理工作得到常态化运行。三要把深入学习贯彻习近平新时代中国特色社会主义思想作为长期政治任务，抓好学用结合，将党员教育管理与实际工作相结合，将学习贯彻《条例》与“两学一做”主题教育相结合，确保党员教育管理工作落实落细。</w:t>
      </w:r>
    </w:p>
    <w:p>
      <w:pPr>
        <w:numPr>
          <w:ilvl w:val="0"/>
          <w:numId w:val="0"/>
        </w:numPr>
        <w:jc w:val="left"/>
        <w:rPr>
          <w:rFonts w:hint="eastAsia"/>
          <w:sz w:val="32"/>
          <w:szCs w:val="20"/>
          <w:lang w:val="en-US" w:eastAsia="zh-CN"/>
        </w:rPr>
      </w:pPr>
      <w:r>
        <w:rPr>
          <w:rFonts w:hint="eastAsia"/>
          <w:sz w:val="32"/>
          <w:szCs w:val="20"/>
          <w:lang w:val="en-US" w:eastAsia="zh-CN"/>
        </w:rPr>
        <w:drawing>
          <wp:inline distT="0" distB="0" distL="114300" distR="114300">
            <wp:extent cx="5234940" cy="3926205"/>
            <wp:effectExtent l="0" t="0" r="3810" b="17145"/>
            <wp:docPr id="1" name="图片 2" descr="592364306f4150b81a457cdf66020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92364306f4150b81a457cdf660204c"/>
                    <pic:cNvPicPr>
                      <a:picLocks noChangeAspect="1"/>
                    </pic:cNvPicPr>
                  </pic:nvPicPr>
                  <pic:blipFill>
                    <a:blip r:embed="rId4"/>
                    <a:stretch>
                      <a:fillRect/>
                    </a:stretch>
                  </pic:blipFill>
                  <pic:spPr>
                    <a:xfrm>
                      <a:off x="0" y="0"/>
                      <a:ext cx="5234940" cy="3926205"/>
                    </a:xfrm>
                    <a:prstGeom prst="rect">
                      <a:avLst/>
                    </a:prstGeom>
                    <a:noFill/>
                    <a:ln>
                      <a:noFill/>
                    </a:ln>
                  </pic:spPr>
                </pic:pic>
              </a:graphicData>
            </a:graphic>
          </wp:inline>
        </w:drawing>
      </w:r>
    </w:p>
    <w:p>
      <w:pPr>
        <w:numPr>
          <w:ilvl w:val="0"/>
          <w:numId w:val="0"/>
        </w:numPr>
        <w:jc w:val="left"/>
        <w:rPr>
          <w:rFonts w:hint="default"/>
          <w:sz w:val="32"/>
          <w:szCs w:val="20"/>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Y2I2NzI5YWRiMjIxNjIxZTAyMWIyNjU1ZTk5NDEifQ=="/>
  </w:docVars>
  <w:rsids>
    <w:rsidRoot w:val="00000000"/>
    <w:rsid w:val="01B25CDB"/>
    <w:rsid w:val="148871DD"/>
    <w:rsid w:val="392A3047"/>
    <w:rsid w:val="48866B30"/>
    <w:rsid w:val="4ADC35BA"/>
    <w:rsid w:val="6DFF44F2"/>
    <w:rsid w:val="74DB4FAA"/>
    <w:rsid w:val="7CA345C7"/>
    <w:rsid w:val="7D0F2C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2023-12-13T01:06:00Z</dcterms:created>
  <dc:creator>Administrator</dc:creator>
  <cp:lastModifiedBy>Administrator</cp:lastModifiedBy>
  <dcterms:modified xsi:type="dcterms:W3CDTF">2024-03-27T07:55:53Z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B1F3E7B620D2498295190D558925D5A4_13</vt:lpwstr>
  </property>
</Properties>
</file>