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“感党恩 听党话 跟党走”主题党课</w:t>
      </w:r>
    </w:p>
    <w:p>
      <w:pPr>
        <w:ind w:firstLine="640" w:firstLineChars="200"/>
        <w:rPr>
          <w:rFonts w:hint="default"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1月11日，</w:t>
      </w:r>
      <w:bookmarkStart w:id="0" w:name="_GoBack"/>
      <w:bookmarkEnd w:id="0"/>
      <w:r>
        <w:rPr>
          <w:rFonts w:hint="eastAsia" w:ascii="方正仿宋简体" w:hAnsi="方正仿宋简体" w:eastAsia="方正仿宋简体" w:cs="方正仿宋简体"/>
          <w:b w:val="0"/>
          <w:bCs w:val="0"/>
          <w:sz w:val="32"/>
          <w:szCs w:val="32"/>
          <w:vertAlign w:val="baseline"/>
          <w:lang w:val="en-US" w:eastAsia="zh-CN"/>
        </w:rPr>
        <w:t>老区社区联合通辽市交通运输综合行政执法支队开展“感党恩 听党话 跟党走”主题党课活动。</w:t>
      </w:r>
    </w:p>
    <w:p>
      <w:pPr>
        <w:ind w:firstLine="640" w:firstLineChars="200"/>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宣讲中将《“感党恩 听党话 跟党走”宣讲提纲》作为核心宣讲内容，围绕深刻领会把握“五句话”的事实和道理，对深入开展学习贯彻习近平新时代中国特色社会主义思想主题教育进行了全面阐释，教育引导全体党员干部对标对表习近平总书记对内蒙古的重要指示精神，切实把对习近平总书记和党中央的感恩感激之情转化为牢记嘱托、感恩奋进的生动实践，坚定拥护“两个确立”，坚决做到“两个维护”，以实际行动为建设模范自治区作出应有贡献。</w:t>
      </w:r>
    </w:p>
    <w:p>
      <w:pP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大家表示，要以此次宣讲为契机，更加深入系统学习领会习近平总书记对内蒙古的重要讲话重要指示批示精神，不断加深对“五句话”的事实和道理的理解，把对习近平总书记和党中央的感恩之情化作奋进的不竭动力，立足工作岗位，自觉对标先进，牢记初心使命，始终感党恩、永远听党话，坚定跟党走。</w:t>
      </w:r>
    </w:p>
    <w:p>
      <w:pPr>
        <w:rPr>
          <w:rFonts w:hint="default"/>
          <w:b/>
          <w:bCs/>
          <w:sz w:val="32"/>
          <w:szCs w:val="32"/>
          <w:vertAlign w:val="baseline"/>
          <w:lang w:val="en-US" w:eastAsia="zh-CN"/>
        </w:rPr>
      </w:pPr>
      <w:r>
        <w:rPr>
          <w:rFonts w:hint="default"/>
          <w:b/>
          <w:bCs/>
          <w:sz w:val="32"/>
          <w:szCs w:val="32"/>
          <w:vertAlign w:val="baseline"/>
          <w:lang w:val="en-US" w:eastAsia="zh-CN"/>
        </w:rPr>
        <w:drawing>
          <wp:inline distT="0" distB="0" distL="114300" distR="114300">
            <wp:extent cx="5844540" cy="4382770"/>
            <wp:effectExtent l="0" t="0" r="7620" b="6350"/>
            <wp:docPr id="1" name="图片 1" descr="097a63269f8b46d35569cf69638bf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7a63269f8b46d35569cf69638bfcd"/>
                    <pic:cNvPicPr>
                      <a:picLocks noChangeAspect="1"/>
                    </pic:cNvPicPr>
                  </pic:nvPicPr>
                  <pic:blipFill>
                    <a:blip r:embed="rId4"/>
                    <a:stretch>
                      <a:fillRect/>
                    </a:stretch>
                  </pic:blipFill>
                  <pic:spPr>
                    <a:xfrm>
                      <a:off x="0" y="0"/>
                      <a:ext cx="5844540" cy="4382770"/>
                    </a:xfrm>
                    <a:prstGeom prst="rect">
                      <a:avLst/>
                    </a:prstGeom>
                  </pic:spPr>
                </pic:pic>
              </a:graphicData>
            </a:graphic>
          </wp:inline>
        </w:drawing>
      </w:r>
    </w:p>
    <w:p>
      <w:pPr>
        <w:rPr>
          <w:rFonts w:hint="eastAsia"/>
          <w:b/>
          <w:bCs/>
          <w:sz w:val="32"/>
          <w:szCs w:val="32"/>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WEwZTk3MzgyZGRmZjI2YzJhMjAzZmU3YjY4MzMifQ=="/>
  </w:docVars>
  <w:rsids>
    <w:rsidRoot w:val="00000000"/>
    <w:rsid w:val="008E3C09"/>
    <w:rsid w:val="0E1A1D85"/>
    <w:rsid w:val="0F8C0A60"/>
    <w:rsid w:val="170B4961"/>
    <w:rsid w:val="24F46BEF"/>
    <w:rsid w:val="3E442382"/>
    <w:rsid w:val="449000D0"/>
    <w:rsid w:val="4C545E87"/>
    <w:rsid w:val="55197C6D"/>
    <w:rsid w:val="57923D07"/>
    <w:rsid w:val="5C021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2024-03-25T02:09:49Z</dcterms:created>
  <dc:creator>Administrator</dc:creator>
  <cp:lastModifiedBy>通辽第五中学 戴红艳</cp:lastModifiedBy>
  <dcterms:modified xsi:type="dcterms:W3CDTF">2024-03-25T02:11:57Z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C56D3D2EAE6F4482A4C01F2ECF72BC64_12</vt:lpwstr>
  </property>
</Properties>
</file>