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80" w:afterAutospacing="0" w:line="28" w:lineRule="atLeast"/>
        <w:ind w:left="0" w:right="0" w:firstLine="0"/>
        <w:jc w:val="center"/>
        <w:textAlignment w:val="auto"/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学习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kern w:val="0"/>
          <w:sz w:val="44"/>
          <w:szCs w:val="44"/>
          <w:highlight w:val="none"/>
          <w:lang w:val="en-US" w:eastAsia="zh-CN" w:bidi="ar"/>
        </w:rPr>
        <w:t>《在全市“感党恩听党话跟党走”群众教育实践活动推进会上的讲话》</w:t>
      </w:r>
    </w:p>
    <w:bookmarkEnd w:id="0"/>
    <w:p>
      <w:pPr>
        <w:pStyle w:val="3"/>
        <w:spacing w:before="0" w:after="0"/>
        <w:ind w:firstLine="0" w:firstLineChars="0"/>
        <w:rPr>
          <w:rFonts w:hint="eastAsia" w:ascii="方正楷体简体" w:hAnsi="方正楷体简体" w:eastAsia="方正楷体简体" w:cs="方正楷体简体"/>
          <w:b w:val="0"/>
          <w:bCs/>
          <w:sz w:val="32"/>
          <w:szCs w:val="48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8"/>
          <w:lang w:val="en-US" w:eastAsia="zh-CN"/>
        </w:rPr>
        <w:t>河西街道二号村党支部</w:t>
      </w:r>
    </w:p>
    <w:p>
      <w:pPr>
        <w:pStyle w:val="3"/>
        <w:spacing w:before="0" w:after="0"/>
        <w:ind w:firstLine="0" w:firstLineChars="0"/>
        <w:rPr>
          <w:rFonts w:ascii="方正楷体简体" w:hAnsi="方正楷体简体" w:eastAsia="方正楷体简体" w:cs="方正楷体简体"/>
          <w:b w:val="0"/>
          <w:bCs/>
          <w:szCs w:val="32"/>
        </w:rPr>
      </w:pP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  <w:lang w:eastAsia="zh-CN"/>
        </w:rPr>
        <w:t>（</w:t>
      </w:r>
      <w:r>
        <w:rPr>
          <w:rFonts w:ascii="Times New Roman" w:hAnsi="Times New Roman" w:eastAsia="方正楷体简体"/>
          <w:b w:val="0"/>
          <w:bCs/>
          <w:sz w:val="32"/>
          <w:szCs w:val="40"/>
        </w:rPr>
        <w:t>2024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年</w:t>
      </w:r>
      <w:r>
        <w:rPr>
          <w:rFonts w:hint="eastAsia" w:ascii="Times New Roman" w:hAnsi="Times New Roman" w:eastAsia="方正楷体简体"/>
          <w:b w:val="0"/>
          <w:bCs/>
          <w:sz w:val="32"/>
          <w:szCs w:val="40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月</w:t>
      </w:r>
      <w:r>
        <w:rPr>
          <w:rFonts w:hint="eastAsia" w:ascii="Times New Roman" w:hAnsi="Times New Roman" w:eastAsia="方正楷体简体"/>
          <w:b w:val="0"/>
          <w:bCs/>
          <w:sz w:val="32"/>
          <w:szCs w:val="40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b w:val="0"/>
          <w:bCs/>
          <w:sz w:val="32"/>
          <w:szCs w:val="40"/>
        </w:rPr>
        <w:t>日）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b w:val="0"/>
          <w:bCs/>
          <w:kern w:val="2"/>
          <w:sz w:val="32"/>
          <w:szCs w:val="32"/>
          <w:lang w:val="en-US" w:eastAsia="zh-CN" w:bidi="ar-SA"/>
        </w:rPr>
        <w:t>为深入学习《在全市“感党恩听党话跟党走”群众教育实践活动推进会上的讲话》，由支部书记陶晓野领学，向大家宣读王勇部长、高志明主任讲话内容，带领大家逐句学习掌握，一是抓群众教育实践活动，不能忘记巩固拓展主题教育成果。二是教育群众、宣传群众、引导群众，首先要持续抓好自身学习、自我教育。三是巩固拓展主题教育成果也好，开展群众教育实践活动也好，落脚点是推动党员、干部忠诚拥护“两个确立”，坚决做到“两个维护”,教育引导各族群众发自内心的感党恩、听党话、跟党走。</w:t>
      </w:r>
    </w:p>
    <w:p>
      <w:pPr>
        <w:pStyle w:val="3"/>
        <w:jc w:val="center"/>
      </w:pPr>
      <w:r>
        <w:rPr>
          <w:rFonts w:hint="default"/>
          <w:b w:val="0"/>
          <w:bCs/>
          <w:lang w:val="en-US" w:eastAsia="zh-CN"/>
        </w:rPr>
        <w:drawing>
          <wp:inline distT="0" distB="0" distL="114300" distR="114300">
            <wp:extent cx="4528820" cy="3395980"/>
            <wp:effectExtent l="0" t="0" r="5080" b="13970"/>
            <wp:docPr id="3" name="图片 3" descr="ba416f5d1a9a18ae9c310923d5cd7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a416f5d1a9a18ae9c310923d5cd77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2882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panose1 w:val="02000000000000000000"/>
    <w:charset w:val="86"/>
    <w:family w:val="roman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6DDD4A74"/>
    <w:rsid w:val="6DDD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2024-03-22T03:05:00Z</dcterms:created>
  <dc:creator>_ooMoo_</dc:creator>
  <cp:lastModifiedBy>_ooMoo_</cp:lastModifiedBy>
  <dcterms:modified xsi:type="dcterms:W3CDTF">2024-03-22T03:06:05Z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EBD5A03DC3074C7D834FCF3CC404F205_11</vt:lpwstr>
  </property>
</Properties>
</file>