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left"/>
        <w:rPr>
          <w:rFonts w:ascii="Arial" w:hAnsi="Arial" w:eastAsia="Symbol"/>
          <w:b/>
          <w:bCs/>
          <w:sz w:val="32"/>
          <w:szCs w:val="32"/>
          <w:highlight w:val="none"/>
        </w:rPr>
      </w:pPr>
      <w:bookmarkStart w:id="5" w:name="_GoBack"/>
      <w:bookmarkEnd w:id="5"/>
    </w:p>
    <w:p>
      <w:pPr>
        <w:pStyle w:val="14"/>
      </w:pPr>
    </w:p>
    <w:p>
      <w:pPr>
        <w:pStyle w:val="14"/>
        <w:rPr>
          <w:rFonts w:hint="default"/>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Arial" w:hAnsi="Arial" w:eastAsia="宋体"/>
          <w:b/>
          <w:bCs/>
          <w:sz w:val="32"/>
          <w:szCs w:val="32"/>
          <w:highlight w:val="none"/>
        </w:rPr>
      </w:pPr>
    </w:p>
    <w:p>
      <w:pPr>
        <w:spacing w:line="600" w:lineRule="exact"/>
        <w:jc w:val="center"/>
        <w:rPr>
          <w:rFonts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2024</w:t>
      </w:r>
      <w:r>
        <w:rPr>
          <w:rFonts w:hint="eastAsia" w:ascii="方正小标宋简体" w:hAnsi="方正小标宋简体" w:eastAsia="方正小标宋简体" w:cs="方正小标宋简体"/>
          <w:sz w:val="44"/>
          <w:szCs w:val="44"/>
          <w:highlight w:val="none"/>
        </w:rPr>
        <w:t>年度</w:t>
      </w:r>
      <w:r>
        <w:rPr>
          <w:rFonts w:hint="eastAsia" w:ascii="方正小标宋简体" w:hAnsi="方正小标宋简体" w:eastAsia="方正小标宋简体" w:cs="方正小标宋简体"/>
          <w:sz w:val="44"/>
          <w:szCs w:val="44"/>
          <w:highlight w:val="none"/>
          <w:lang w:val="en-US" w:eastAsia="zh-CN"/>
        </w:rPr>
        <w:t>通辽经济技术开发区新城街道办事处（本级）</w:t>
      </w:r>
      <w:r>
        <w:rPr>
          <w:rFonts w:hint="eastAsia" w:ascii="方正小标宋简体" w:hAnsi="方正小标宋简体" w:eastAsia="方正小标宋简体" w:cs="方正小标宋简体"/>
          <w:sz w:val="44"/>
          <w:szCs w:val="44"/>
          <w:highlight w:val="none"/>
        </w:rPr>
        <w:t>预算公开</w:t>
      </w: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adjustRightInd w:val="0"/>
        <w:snapToGrid w:val="0"/>
        <w:spacing w:line="600" w:lineRule="exact"/>
        <w:ind w:firstLine="640"/>
        <w:rPr>
          <w:rFonts w:ascii="Times New Roman" w:hAnsi="Times New Roman" w:eastAsia="仿宋_GB2312"/>
          <w:sz w:val="32"/>
          <w:szCs w:val="32"/>
          <w:highlight w:val="none"/>
        </w:rPr>
      </w:pPr>
    </w:p>
    <w:p>
      <w:pPr>
        <w:pStyle w:val="14"/>
        <w:spacing w:after="0" w:line="600" w:lineRule="exact"/>
        <w:ind w:left="0" w:leftChars="0" w:firstLine="0"/>
        <w:jc w:val="center"/>
        <w:rPr>
          <w:rFonts w:hint="default" w:ascii="黑体" w:hAnsi="黑体" w:eastAsia="黑体" w:cs="黑体"/>
          <w:highlight w:val="none"/>
        </w:rPr>
      </w:pPr>
      <w:r>
        <w:rPr>
          <w:rFonts w:ascii="黑体" w:hAnsi="黑体" w:eastAsia="黑体" w:cs="黑体"/>
          <w:sz w:val="32"/>
          <w:szCs w:val="32"/>
          <w:highlight w:val="none"/>
        </w:rPr>
        <w:t>批复时间：</w:t>
      </w:r>
      <w:r>
        <w:rPr>
          <w:rFonts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2024</w:t>
      </w:r>
      <w:r>
        <w:rPr>
          <w:rFonts w:ascii="黑体" w:hAnsi="黑体" w:eastAsia="黑体" w:cs="黑体"/>
          <w:sz w:val="32"/>
          <w:szCs w:val="32"/>
          <w:highlight w:val="none"/>
          <w:u w:val="single"/>
        </w:rPr>
        <w:t xml:space="preserve"> 年  </w:t>
      </w:r>
      <w:r>
        <w:rPr>
          <w:rFonts w:hint="eastAsia" w:ascii="黑体" w:hAnsi="黑体" w:eastAsia="黑体" w:cs="黑体"/>
          <w:sz w:val="32"/>
          <w:szCs w:val="32"/>
          <w:highlight w:val="none"/>
          <w:u w:val="single"/>
          <w:lang w:val="en-US" w:eastAsia="zh-CN"/>
        </w:rPr>
        <w:t>01</w:t>
      </w:r>
      <w:r>
        <w:rPr>
          <w:rFonts w:ascii="黑体" w:hAnsi="黑体" w:eastAsia="黑体" w:cs="黑体"/>
          <w:sz w:val="32"/>
          <w:szCs w:val="32"/>
          <w:highlight w:val="none"/>
          <w:u w:val="single"/>
        </w:rPr>
        <w:t xml:space="preserve">  月  </w:t>
      </w:r>
      <w:r>
        <w:rPr>
          <w:rFonts w:hint="eastAsia" w:ascii="黑体" w:hAnsi="黑体" w:eastAsia="黑体" w:cs="黑体"/>
          <w:sz w:val="32"/>
          <w:szCs w:val="32"/>
          <w:highlight w:val="none"/>
          <w:u w:val="single"/>
          <w:lang w:val="en-US" w:eastAsia="zh-CN"/>
        </w:rPr>
        <w:t>30</w:t>
      </w:r>
      <w:r>
        <w:rPr>
          <w:rFonts w:ascii="黑体" w:hAnsi="黑体" w:eastAsia="黑体" w:cs="黑体"/>
          <w:sz w:val="32"/>
          <w:szCs w:val="32"/>
          <w:highlight w:val="none"/>
          <w:u w:val="single"/>
        </w:rPr>
        <w:t xml:space="preserve"> 日</w:t>
      </w:r>
    </w:p>
    <w:p>
      <w:pPr>
        <w:pStyle w:val="14"/>
        <w:spacing w:after="0" w:line="600" w:lineRule="exact"/>
        <w:ind w:left="0" w:leftChars="0" w:firstLine="0"/>
        <w:jc w:val="center"/>
        <w:rPr>
          <w:rFonts w:hint="default" w:ascii="黑体" w:hAnsi="黑体" w:eastAsia="黑体" w:cs="黑体"/>
          <w:highlight w:val="none"/>
        </w:rPr>
      </w:pPr>
      <w:r>
        <w:rPr>
          <w:rFonts w:ascii="黑体" w:hAnsi="黑体" w:eastAsia="黑体" w:cs="黑体"/>
          <w:sz w:val="32"/>
          <w:szCs w:val="32"/>
          <w:highlight w:val="none"/>
        </w:rPr>
        <w:t>公开时间：</w:t>
      </w:r>
      <w:r>
        <w:rPr>
          <w:rFonts w:ascii="黑体" w:hAnsi="黑体" w:eastAsia="黑体" w:cs="黑体"/>
          <w:sz w:val="32"/>
          <w:szCs w:val="32"/>
          <w:highlight w:val="none"/>
          <w:u w:val="single"/>
        </w:rPr>
        <w:t xml:space="preserve"> </w:t>
      </w:r>
      <w:r>
        <w:rPr>
          <w:rFonts w:hint="eastAsia" w:ascii="黑体" w:hAnsi="黑体" w:eastAsia="黑体" w:cs="黑体"/>
          <w:sz w:val="32"/>
          <w:szCs w:val="32"/>
          <w:highlight w:val="none"/>
          <w:u w:val="single"/>
          <w:lang w:val="en-US" w:eastAsia="zh-CN"/>
        </w:rPr>
        <w:t>2024</w:t>
      </w:r>
      <w:r>
        <w:rPr>
          <w:rFonts w:ascii="黑体" w:hAnsi="黑体" w:eastAsia="黑体" w:cs="黑体"/>
          <w:sz w:val="32"/>
          <w:szCs w:val="32"/>
          <w:highlight w:val="none"/>
          <w:u w:val="single"/>
        </w:rPr>
        <w:t xml:space="preserve"> 年  </w:t>
      </w:r>
      <w:r>
        <w:rPr>
          <w:rFonts w:hint="eastAsia" w:ascii="黑体" w:hAnsi="黑体" w:eastAsia="黑体" w:cs="黑体"/>
          <w:sz w:val="32"/>
          <w:szCs w:val="32"/>
          <w:highlight w:val="none"/>
          <w:u w:val="single"/>
          <w:lang w:val="en-US" w:eastAsia="zh-CN"/>
        </w:rPr>
        <w:t>02</w:t>
      </w:r>
      <w:r>
        <w:rPr>
          <w:rFonts w:ascii="黑体" w:hAnsi="黑体" w:eastAsia="黑体" w:cs="黑体"/>
          <w:sz w:val="32"/>
          <w:szCs w:val="32"/>
          <w:highlight w:val="none"/>
          <w:u w:val="single"/>
        </w:rPr>
        <w:t xml:space="preserve">  月  </w:t>
      </w:r>
      <w:r>
        <w:rPr>
          <w:rFonts w:hint="eastAsia" w:ascii="黑体" w:hAnsi="黑体" w:eastAsia="黑体" w:cs="黑体"/>
          <w:sz w:val="32"/>
          <w:szCs w:val="32"/>
          <w:highlight w:val="none"/>
          <w:u w:val="single"/>
          <w:lang w:val="en-US" w:eastAsia="zh-CN"/>
        </w:rPr>
        <w:t>05</w:t>
      </w:r>
      <w:r>
        <w:rPr>
          <w:rFonts w:ascii="黑体" w:hAnsi="黑体" w:eastAsia="黑体" w:cs="黑体"/>
          <w:sz w:val="32"/>
          <w:szCs w:val="32"/>
          <w:highlight w:val="none"/>
          <w:u w:val="single"/>
        </w:rPr>
        <w:t xml:space="preserve"> 日</w:t>
      </w:r>
    </w:p>
    <w:p>
      <w:pPr>
        <w:adjustRightInd w:val="0"/>
        <w:snapToGrid w:val="0"/>
        <w:spacing w:line="600" w:lineRule="exact"/>
        <w:ind w:firstLine="640"/>
        <w:rPr>
          <w:rFonts w:ascii="Times New Roman" w:hAnsi="Times New Roman" w:eastAsia="仿宋_GB2312"/>
          <w:sz w:val="32"/>
          <w:szCs w:val="32"/>
          <w:highlight w:val="none"/>
        </w:rPr>
      </w:pPr>
    </w:p>
    <w:p>
      <w:pPr>
        <w:pageBreakBefore/>
        <w:tabs>
          <w:tab w:val="left" w:pos="4533"/>
        </w:tabs>
        <w:adjustRightInd w:val="0"/>
        <w:snapToGrid w:val="0"/>
        <w:spacing w:line="600" w:lineRule="exact"/>
        <w:jc w:val="center"/>
        <w:rPr>
          <w:sz w:val="44"/>
          <w:szCs w:val="44"/>
          <w:highlight w:val="none"/>
        </w:rPr>
      </w:pPr>
      <w:r>
        <w:rPr>
          <w:sz w:val="44"/>
          <w:szCs w:val="44"/>
          <w:highlight w:val="none"/>
        </w:rPr>
        <w:t>目</w:t>
      </w:r>
      <w:r>
        <w:rPr>
          <w:rFonts w:hint="eastAsia" w:eastAsia="宋体"/>
          <w:sz w:val="44"/>
          <w:szCs w:val="44"/>
          <w:highlight w:val="none"/>
        </w:rPr>
        <w:t xml:space="preserve">  </w:t>
      </w:r>
      <w:r>
        <w:rPr>
          <w:rFonts w:hint="eastAsia"/>
          <w:sz w:val="44"/>
          <w:szCs w:val="44"/>
          <w:highlight w:val="none"/>
        </w:rPr>
        <w:t xml:space="preserve">  </w:t>
      </w:r>
      <w:r>
        <w:rPr>
          <w:sz w:val="44"/>
          <w:szCs w:val="44"/>
          <w:highlight w:val="none"/>
        </w:rPr>
        <w:t>录</w:t>
      </w:r>
    </w:p>
    <w:p>
      <w:pPr>
        <w:rPr>
          <w:highlight w:val="none"/>
        </w:rPr>
      </w:pP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第一部分 部门</w:t>
      </w:r>
      <w:r>
        <w:rPr>
          <w:rFonts w:hint="eastAsia" w:ascii="黑体" w:hAnsi="黑体" w:eastAsia="黑体" w:cs="黑体"/>
          <w:sz w:val="32"/>
          <w:szCs w:val="32"/>
          <w:highlight w:val="none"/>
          <w:lang w:val="en-US" w:eastAsia="zh-CN"/>
        </w:rPr>
        <w:t>所属单位</w:t>
      </w:r>
      <w:r>
        <w:rPr>
          <w:rFonts w:hint="eastAsia" w:ascii="黑体" w:hAnsi="黑体" w:eastAsia="黑体" w:cs="黑体"/>
          <w:sz w:val="32"/>
          <w:szCs w:val="32"/>
          <w:highlight w:val="none"/>
        </w:rPr>
        <w:t>概况</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一、主要职能、职责</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二、部门</w:t>
      </w:r>
      <w:r>
        <w:rPr>
          <w:rFonts w:hint="eastAsia" w:eastAsia="仿宋_GB2312" w:cs="仿宋"/>
          <w:sz w:val="32"/>
          <w:szCs w:val="32"/>
          <w:highlight w:val="none"/>
          <w:lang w:val="en-US" w:eastAsia="zh-CN"/>
        </w:rPr>
        <w:t>所属单位</w:t>
      </w:r>
      <w:r>
        <w:rPr>
          <w:rFonts w:hint="eastAsia" w:ascii="Times New Roman" w:hAnsi="Times New Roman" w:eastAsia="仿宋_GB2312" w:cs="仿宋"/>
          <w:sz w:val="32"/>
          <w:szCs w:val="32"/>
          <w:highlight w:val="none"/>
        </w:rPr>
        <w:t>机构设置及预算单位构成情况</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w:t>
      </w:r>
      <w:r>
        <w:rPr>
          <w:rFonts w:hint="eastAsia" w:ascii="仿宋_GB2312" w:hAnsi="仿宋_GB2312" w:eastAsia="仿宋_GB2312" w:cs="仿宋"/>
          <w:sz w:val="32"/>
          <w:szCs w:val="32"/>
          <w:highlight w:val="none"/>
          <w:lang w:val="en-US" w:eastAsia="zh-CN"/>
        </w:rPr>
        <w:t>2024</w:t>
      </w:r>
      <w:r>
        <w:rPr>
          <w:rFonts w:hint="eastAsia" w:ascii="Times New Roman" w:hAnsi="Times New Roman" w:eastAsia="仿宋_GB2312" w:cs="仿宋"/>
          <w:sz w:val="32"/>
          <w:szCs w:val="32"/>
          <w:highlight w:val="none"/>
        </w:rPr>
        <w:t>年度部门</w:t>
      </w:r>
      <w:r>
        <w:rPr>
          <w:rFonts w:hint="eastAsia" w:eastAsia="仿宋_GB2312" w:cs="仿宋"/>
          <w:sz w:val="32"/>
          <w:szCs w:val="32"/>
          <w:highlight w:val="none"/>
          <w:lang w:val="en-US" w:eastAsia="zh-CN"/>
        </w:rPr>
        <w:t>所属单位</w:t>
      </w:r>
      <w:r>
        <w:rPr>
          <w:rFonts w:hint="eastAsia" w:ascii="Times New Roman" w:hAnsi="Times New Roman" w:eastAsia="仿宋_GB2312" w:cs="仿宋"/>
          <w:sz w:val="32"/>
          <w:szCs w:val="32"/>
          <w:highlight w:val="none"/>
        </w:rPr>
        <w:t>主要工作任务及目标</w:t>
      </w: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 xml:space="preserve">第二部分 </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rPr>
        <w:t>年度部门</w:t>
      </w:r>
      <w:r>
        <w:rPr>
          <w:rFonts w:hint="eastAsia" w:ascii="黑体" w:hAnsi="黑体" w:eastAsia="黑体" w:cs="黑体"/>
          <w:sz w:val="32"/>
          <w:szCs w:val="32"/>
          <w:highlight w:val="none"/>
          <w:lang w:val="en-US" w:eastAsia="zh-CN"/>
        </w:rPr>
        <w:t>所属单位</w:t>
      </w:r>
      <w:r>
        <w:rPr>
          <w:rFonts w:hint="eastAsia" w:ascii="黑体" w:hAnsi="黑体" w:eastAsia="黑体" w:cs="黑体"/>
          <w:sz w:val="32"/>
          <w:szCs w:val="32"/>
          <w:highlight w:val="none"/>
        </w:rPr>
        <w:t>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一、收支预算总体情况说明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三、支出预算情况说明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四、财政拨款收支预算总体情况说明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五、一般公共预算支出预算情况说明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六、一般公共预算基本支出预算情况说明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七、一般公共预算“三公”经费支出预算情况说明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八、政府性基金预算支出预算情况说明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w:t>
      </w:r>
      <w:r>
        <w:rPr>
          <w:rFonts w:hint="eastAsia" w:ascii="Times New Roman" w:hAnsi="Times New Roman" w:eastAsia="仿宋_GB2312" w:cs="仿宋"/>
          <w:sz w:val="32"/>
          <w:szCs w:val="32"/>
          <w:highlight w:val="none"/>
          <w:lang w:val="en-US" w:eastAsia="zh-CN"/>
        </w:rPr>
        <w:t>机构</w:t>
      </w:r>
      <w:r>
        <w:rPr>
          <w:rFonts w:hint="eastAsia" w:ascii="Times New Roman" w:hAnsi="Times New Roman" w:eastAsia="仿宋_GB2312" w:cs="仿宋"/>
          <w:sz w:val="32"/>
          <w:szCs w:val="32"/>
          <w:highlight w:val="none"/>
        </w:rPr>
        <w:t>运行经费支出预算情况说明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十二、政府采购支出预算情况说明</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十三、国有资产占用情况说明</w:t>
      </w:r>
    </w:p>
    <w:p>
      <w:pPr>
        <w:widowControl/>
        <w:spacing w:line="600" w:lineRule="exact"/>
        <w:jc w:val="lef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 xml:space="preserve">十四、项目绩效目标情况说明 </w:t>
      </w: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第三部分 名词解释</w:t>
      </w: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第四部分 预算公开联系方式及信息反馈渠道</w:t>
      </w:r>
    </w:p>
    <w:p>
      <w:pPr>
        <w:pStyle w:val="10"/>
        <w:spacing w:after="0" w:line="600" w:lineRule="exact"/>
        <w:rPr>
          <w:rFonts w:ascii="黑体" w:hAnsi="黑体" w:eastAsia="黑体" w:cs="黑体"/>
          <w:sz w:val="32"/>
          <w:szCs w:val="32"/>
          <w:highlight w:val="none"/>
        </w:rPr>
      </w:pPr>
      <w:r>
        <w:rPr>
          <w:rFonts w:hint="eastAsia" w:ascii="黑体" w:hAnsi="黑体" w:eastAsia="黑体" w:cs="黑体"/>
          <w:sz w:val="32"/>
          <w:szCs w:val="32"/>
          <w:highlight w:val="none"/>
        </w:rPr>
        <w:t xml:space="preserve">第五部分 </w:t>
      </w:r>
      <w:r>
        <w:rPr>
          <w:rFonts w:hint="eastAsia" w:ascii="黑体" w:hAnsi="黑体" w:eastAsia="黑体" w:cs="黑体"/>
          <w:sz w:val="32"/>
          <w:szCs w:val="32"/>
          <w:highlight w:val="none"/>
          <w:lang w:val="en-US" w:eastAsia="zh-CN"/>
        </w:rPr>
        <w:t>2024</w:t>
      </w:r>
      <w:r>
        <w:rPr>
          <w:rFonts w:hint="eastAsia" w:ascii="黑体" w:hAnsi="黑体" w:eastAsia="黑体" w:cs="黑体"/>
          <w:sz w:val="32"/>
          <w:szCs w:val="32"/>
          <w:highlight w:val="none"/>
        </w:rPr>
        <w:t>年度部门</w:t>
      </w:r>
      <w:r>
        <w:rPr>
          <w:rFonts w:hint="eastAsia" w:ascii="黑体" w:hAnsi="黑体" w:eastAsia="黑体" w:cs="黑体"/>
          <w:sz w:val="32"/>
          <w:szCs w:val="32"/>
          <w:highlight w:val="none"/>
          <w:lang w:val="en-US" w:eastAsia="zh-CN"/>
        </w:rPr>
        <w:t>所属单位</w:t>
      </w:r>
      <w:r>
        <w:rPr>
          <w:rFonts w:hint="eastAsia" w:ascii="黑体" w:hAnsi="黑体" w:eastAsia="黑体" w:cs="黑体"/>
          <w:sz w:val="32"/>
          <w:szCs w:val="32"/>
          <w:highlight w:val="none"/>
        </w:rPr>
        <w:t>预算表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一、收支总表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二、收入总表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三、支出总表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四、财政拨款收支总表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五、一般公共预算支出表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六、一般公共预算基本支出表</w:t>
      </w:r>
    </w:p>
    <w:p>
      <w:pPr>
        <w:pStyle w:val="10"/>
        <w:spacing w:after="0" w:line="600" w:lineRule="exact"/>
        <w:rPr>
          <w:rFonts w:ascii="Times New Roman" w:hAnsi="Times New Roman" w:eastAsia="仿宋_GB2312" w:cs="仿宋"/>
          <w:spacing w:val="-16"/>
          <w:w w:val="95"/>
          <w:sz w:val="32"/>
          <w:szCs w:val="32"/>
          <w:highlight w:val="none"/>
        </w:rPr>
      </w:pPr>
      <w:r>
        <w:rPr>
          <w:rFonts w:hint="eastAsia" w:ascii="Times New Roman" w:hAnsi="Times New Roman" w:eastAsia="仿宋_GB2312" w:cs="仿宋"/>
          <w:spacing w:val="-17"/>
          <w:w w:val="95"/>
          <w:sz w:val="32"/>
          <w:szCs w:val="32"/>
          <w:highlight w:val="none"/>
        </w:rPr>
        <w:t>七、一般公共预算</w:t>
      </w:r>
      <w:r>
        <w:rPr>
          <w:rFonts w:hint="eastAsia" w:ascii="Times New Roman" w:hAnsi="Times New Roman" w:eastAsia="仿宋_GB2312" w:cs="仿宋"/>
          <w:spacing w:val="-8"/>
          <w:w w:val="95"/>
          <w:sz w:val="32"/>
          <w:szCs w:val="32"/>
          <w:highlight w:val="none"/>
        </w:rPr>
        <w:t>“</w:t>
      </w:r>
      <w:r>
        <w:rPr>
          <w:rFonts w:hint="eastAsia" w:ascii="Times New Roman" w:hAnsi="Times New Roman" w:eastAsia="仿宋_GB2312" w:cs="仿宋"/>
          <w:spacing w:val="-15"/>
          <w:w w:val="95"/>
          <w:sz w:val="32"/>
          <w:szCs w:val="32"/>
          <w:highlight w:val="none"/>
        </w:rPr>
        <w:t>三公</w:t>
      </w:r>
      <w:r>
        <w:rPr>
          <w:rFonts w:hint="eastAsia" w:ascii="Times New Roman" w:hAnsi="Times New Roman" w:eastAsia="仿宋_GB2312" w:cs="仿宋"/>
          <w:spacing w:val="-10"/>
          <w:w w:val="95"/>
          <w:sz w:val="32"/>
          <w:szCs w:val="32"/>
          <w:highlight w:val="none"/>
        </w:rPr>
        <w:t>”</w:t>
      </w:r>
      <w:r>
        <w:rPr>
          <w:rFonts w:hint="eastAsia" w:ascii="Times New Roman" w:hAnsi="Times New Roman" w:eastAsia="仿宋_GB2312" w:cs="仿宋"/>
          <w:spacing w:val="-16"/>
          <w:w w:val="95"/>
          <w:sz w:val="32"/>
          <w:szCs w:val="32"/>
          <w:highlight w:val="none"/>
        </w:rPr>
        <w:t>经费支出表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pacing w:val="-16"/>
          <w:w w:val="95"/>
          <w:sz w:val="32"/>
          <w:szCs w:val="32"/>
          <w:highlight w:val="none"/>
        </w:rPr>
        <w:t>八、政府性基金预算支出表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九、国有资本经营预算支出表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十、项目支出表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sz w:val="32"/>
          <w:szCs w:val="32"/>
          <w:highlight w:val="none"/>
        </w:rPr>
        <w:t>十一、项目绩效目标表</w:t>
      </w:r>
    </w:p>
    <w:p>
      <w:pPr>
        <w:pStyle w:val="10"/>
        <w:spacing w:after="0" w:line="600" w:lineRule="exact"/>
        <w:rPr>
          <w:rFonts w:ascii="Times New Roman" w:hAnsi="Times New Roman" w:eastAsia="仿宋_GB2312" w:cs="仿宋"/>
          <w:sz w:val="32"/>
          <w:szCs w:val="32"/>
          <w:highlight w:val="none"/>
        </w:rPr>
      </w:pPr>
      <w:r>
        <w:rPr>
          <w:rFonts w:hint="eastAsia" w:ascii="Times New Roman" w:hAnsi="Times New Roman" w:eastAsia="仿宋_GB2312" w:cs="仿宋"/>
          <w:w w:val="95"/>
          <w:sz w:val="32"/>
          <w:szCs w:val="32"/>
          <w:highlight w:val="none"/>
        </w:rPr>
        <w:t>十二、政府采购预算表</w:t>
      </w:r>
    </w:p>
    <w:p>
      <w:pPr>
        <w:pStyle w:val="14"/>
        <w:rPr>
          <w:rFonts w:hint="default"/>
          <w:highlight w:val="none"/>
        </w:rPr>
      </w:pPr>
    </w:p>
    <w:p>
      <w:pPr>
        <w:pStyle w:val="14"/>
        <w:rPr>
          <w:rFonts w:hint="default"/>
          <w:highlight w:val="none"/>
        </w:rPr>
        <w:sectPr>
          <w:headerReference r:id="rId4" w:type="default"/>
          <w:footerReference r:id="rId5" w:type="default"/>
          <w:pgSz w:w="11910" w:h="16840"/>
          <w:pgMar w:top="1582" w:right="1680" w:bottom="278" w:left="1640" w:header="720" w:footer="720" w:gutter="0"/>
          <w:pgNumType w:fmt="numberInDash"/>
          <w:cols w:space="720" w:num="1"/>
        </w:sectPr>
      </w:pPr>
    </w:p>
    <w:p>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0" w:name="_Toc30742"/>
      <w:r>
        <w:rPr>
          <w:rFonts w:hint="eastAsia" w:ascii="方正小标宋简体" w:hAnsi="方正小标宋简体" w:eastAsia="方正小标宋简体" w:cs="方正小标宋简体"/>
          <w:b w:val="0"/>
          <w:bCs w:val="0"/>
          <w:sz w:val="36"/>
          <w:szCs w:val="36"/>
          <w:highlight w:val="none"/>
        </w:rPr>
        <w:t xml:space="preserve">第一部分  </w:t>
      </w:r>
      <w:r>
        <w:rPr>
          <w:rFonts w:hint="eastAsia" w:ascii="方正小标宋简体" w:hAnsi="方正小标宋简体" w:eastAsia="方正小标宋简体" w:cs="方正小标宋简体"/>
          <w:b w:val="0"/>
          <w:bCs w:val="0"/>
          <w:sz w:val="36"/>
          <w:szCs w:val="36"/>
          <w:highlight w:val="none"/>
          <w:lang w:val="en-US" w:eastAsia="zh-CN"/>
        </w:rPr>
        <w:t>单位</w:t>
      </w:r>
      <w:r>
        <w:rPr>
          <w:rFonts w:hint="eastAsia" w:ascii="方正小标宋简体" w:hAnsi="方正小标宋简体" w:eastAsia="方正小标宋简体" w:cs="方正小标宋简体"/>
          <w:b w:val="0"/>
          <w:bCs w:val="0"/>
          <w:sz w:val="36"/>
          <w:szCs w:val="36"/>
          <w:highlight w:val="none"/>
        </w:rPr>
        <w:t>概况</w:t>
      </w:r>
      <w:bookmarkEnd w:id="0"/>
    </w:p>
    <w:p>
      <w:pPr>
        <w:spacing w:line="600" w:lineRule="exact"/>
        <w:rPr>
          <w:rFonts w:ascii="方正小标宋简体" w:hAnsi="方正小标宋简体" w:eastAsia="方正小标宋简体" w:cs="方正小标宋简体"/>
          <w:sz w:val="36"/>
          <w:szCs w:val="36"/>
          <w:highlight w:val="none"/>
        </w:rPr>
      </w:pP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rPr>
        <w:t>主要职能职责</w:t>
      </w:r>
    </w:p>
    <w:p>
      <w:pPr>
        <w:snapToGrid w:val="0"/>
        <w:spacing w:line="560" w:lineRule="exact"/>
        <w:ind w:firstLine="640"/>
        <w:rPr>
          <w:rFonts w:ascii="黑体" w:hAnsi="黑体" w:eastAsia="黑体"/>
          <w:sz w:val="32"/>
          <w:szCs w:val="32"/>
        </w:rPr>
      </w:pPr>
      <w:r>
        <w:rPr>
          <w:rFonts w:hint="eastAsia" w:ascii="Times New Roman" w:hAnsi="Times New Roman" w:eastAsia="仿宋_GB2312" w:cs="Times New Roman"/>
          <w:kern w:val="0"/>
          <w:sz w:val="32"/>
          <w:szCs w:val="32"/>
          <w:lang w:val="en-US" w:eastAsia="zh-CN" w:bidi="ar-SA"/>
        </w:rPr>
        <w:t>1、</w:t>
      </w:r>
      <w:r>
        <w:rPr>
          <w:rFonts w:eastAsia="仿宋_GB2312"/>
          <w:sz w:val="32"/>
          <w:szCs w:val="32"/>
        </w:rPr>
        <w:t>贯彻落实</w:t>
      </w:r>
      <w:r>
        <w:rPr>
          <w:rFonts w:hint="eastAsia" w:eastAsia="仿宋_GB2312"/>
          <w:sz w:val="32"/>
          <w:szCs w:val="32"/>
        </w:rPr>
        <w:t>党和国家的各项方针、政策、法令、法规，在开发区党工委管委会领导下完成各项任务。</w:t>
      </w:r>
    </w:p>
    <w:p>
      <w:pPr>
        <w:snapToGrid w:val="0"/>
        <w:spacing w:line="520" w:lineRule="exact"/>
        <w:ind w:firstLine="640" w:firstLineChars="200"/>
        <w:rPr>
          <w:rFonts w:ascii="仿宋_GB2312" w:hAnsi="仿宋" w:eastAsia="仿宋_GB2312"/>
          <w:sz w:val="32"/>
          <w:szCs w:val="32"/>
        </w:rPr>
      </w:pPr>
      <w:r>
        <w:rPr>
          <w:rFonts w:hint="eastAsia" w:ascii="Times New Roman" w:hAnsi="Times New Roman" w:eastAsia="仿宋_GB2312" w:cs="Times New Roman"/>
          <w:kern w:val="0"/>
          <w:sz w:val="32"/>
          <w:szCs w:val="32"/>
          <w:lang w:val="en-US" w:eastAsia="zh-CN" w:bidi="ar-SA"/>
        </w:rPr>
        <w:t>2、</w:t>
      </w:r>
      <w:r>
        <w:rPr>
          <w:rFonts w:hint="eastAsia" w:ascii="仿宋_GB2312" w:hAnsi="仿宋" w:eastAsia="仿宋_GB2312"/>
          <w:sz w:val="32"/>
          <w:szCs w:val="32"/>
        </w:rPr>
        <w:t>建设社会主义物质文明和精神文明，</w:t>
      </w:r>
      <w:r>
        <w:rPr>
          <w:rFonts w:hint="eastAsia" w:ascii="仿宋_GB2312" w:hAnsi="仿宋" w:eastAsia="仿宋_GB2312"/>
          <w:sz w:val="32"/>
          <w:szCs w:val="32"/>
          <w:lang w:val="en-US" w:eastAsia="zh-CN"/>
        </w:rPr>
        <w:t>指导</w:t>
      </w:r>
      <w:r>
        <w:rPr>
          <w:rFonts w:hint="eastAsia" w:ascii="仿宋_GB2312" w:hAnsi="仿宋" w:eastAsia="仿宋_GB2312"/>
          <w:sz w:val="32"/>
          <w:szCs w:val="32"/>
        </w:rPr>
        <w:t>街道经济组织发挥经济，拓展经济活动的领域，为经济组织提供服务，运用经济、法律和必要的行政手段管理街道经济</w:t>
      </w:r>
      <w:r>
        <w:rPr>
          <w:rFonts w:hint="eastAsia" w:ascii="仿宋_GB2312" w:hAnsi="仿宋" w:eastAsia="仿宋_GB2312"/>
          <w:sz w:val="32"/>
          <w:szCs w:val="32"/>
          <w:lang w:eastAsia="zh-CN"/>
        </w:rPr>
        <w:t>，</w:t>
      </w:r>
      <w:r>
        <w:rPr>
          <w:rFonts w:hint="eastAsia" w:ascii="仿宋_GB2312" w:hAnsi="仿宋" w:eastAsia="仿宋_GB2312"/>
          <w:sz w:val="32"/>
          <w:szCs w:val="32"/>
        </w:rPr>
        <w:t>把街道建设成为经济繁荣、文化发达、道德高尚、社会安定、生活方便、环境优美的社会主义新城区。</w:t>
      </w:r>
    </w:p>
    <w:p>
      <w:pPr>
        <w:snapToGrid w:val="0"/>
        <w:spacing w:line="520" w:lineRule="exact"/>
        <w:ind w:firstLine="640" w:firstLineChars="200"/>
        <w:rPr>
          <w:rFonts w:ascii="仿宋_GB2312" w:hAnsi="仿宋" w:eastAsia="仿宋_GB2312"/>
          <w:sz w:val="32"/>
          <w:szCs w:val="32"/>
        </w:rPr>
      </w:pPr>
      <w:r>
        <w:rPr>
          <w:rFonts w:hint="eastAsia" w:ascii="Times New Roman" w:hAnsi="Times New Roman" w:eastAsia="仿宋_GB2312" w:cs="Times New Roman"/>
          <w:kern w:val="0"/>
          <w:sz w:val="32"/>
          <w:szCs w:val="32"/>
          <w:lang w:val="en-US" w:eastAsia="zh-CN" w:bidi="ar-SA"/>
        </w:rPr>
        <w:t>3、</w:t>
      </w:r>
      <w:r>
        <w:rPr>
          <w:rFonts w:hint="eastAsia" w:ascii="仿宋_GB2312" w:hAnsi="仿宋" w:eastAsia="仿宋_GB2312"/>
          <w:sz w:val="32"/>
          <w:szCs w:val="32"/>
        </w:rPr>
        <w:t>负责辖区内的社会治安综合治理，人民调解、法律服务工作，依照有关规定管理外来流动人员。</w:t>
      </w:r>
    </w:p>
    <w:p>
      <w:pPr>
        <w:snapToGrid w:val="0"/>
        <w:spacing w:line="520" w:lineRule="exact"/>
        <w:ind w:firstLine="640" w:firstLineChars="200"/>
        <w:rPr>
          <w:rFonts w:ascii="仿宋_GB2312" w:hAnsi="仿宋" w:eastAsia="仿宋_GB2312"/>
          <w:sz w:val="32"/>
          <w:szCs w:val="32"/>
        </w:rPr>
      </w:pPr>
      <w:r>
        <w:rPr>
          <w:rFonts w:hint="eastAsia" w:ascii="Times New Roman" w:hAnsi="Times New Roman" w:eastAsia="仿宋_GB2312" w:cs="Times New Roman"/>
          <w:kern w:val="0"/>
          <w:sz w:val="32"/>
          <w:szCs w:val="32"/>
          <w:lang w:val="en-US" w:eastAsia="zh-CN" w:bidi="ar-SA"/>
        </w:rPr>
        <w:t>4、</w:t>
      </w:r>
      <w:r>
        <w:rPr>
          <w:rFonts w:hint="eastAsia" w:ascii="仿宋_GB2312" w:hAnsi="仿宋" w:eastAsia="仿宋_GB2312"/>
          <w:sz w:val="32"/>
          <w:szCs w:val="32"/>
        </w:rPr>
        <w:t>开展社区服务、拥军优属工作，负责</w:t>
      </w:r>
      <w:r>
        <w:rPr>
          <w:rFonts w:hint="eastAsia" w:ascii="仿宋_GB2312" w:hAnsi="仿宋" w:eastAsia="仿宋_GB2312"/>
          <w:sz w:val="32"/>
          <w:szCs w:val="32"/>
          <w:lang w:val="en-US" w:eastAsia="zh-CN"/>
        </w:rPr>
        <w:t>社区</w:t>
      </w:r>
      <w:r>
        <w:rPr>
          <w:rFonts w:hint="eastAsia" w:ascii="仿宋_GB2312" w:hAnsi="仿宋" w:eastAsia="仿宋_GB2312"/>
          <w:sz w:val="32"/>
          <w:szCs w:val="32"/>
        </w:rPr>
        <w:t>优抚、社会救济、社会福利工作，兴办社会福利及残疾人鼓励事业，社区文化、科普、体育、教育工作。</w:t>
      </w:r>
    </w:p>
    <w:p>
      <w:pPr>
        <w:snapToGrid w:val="0"/>
        <w:spacing w:line="520" w:lineRule="exact"/>
        <w:ind w:firstLine="640" w:firstLineChars="200"/>
        <w:rPr>
          <w:rFonts w:ascii="仿宋_GB2312" w:hAnsi="仿宋" w:eastAsia="仿宋_GB2312"/>
          <w:sz w:val="32"/>
          <w:szCs w:val="32"/>
        </w:rPr>
      </w:pPr>
      <w:r>
        <w:rPr>
          <w:rFonts w:hint="eastAsia" w:ascii="Times New Roman" w:hAnsi="Times New Roman" w:eastAsia="仿宋_GB2312" w:cs="Times New Roman"/>
          <w:kern w:val="0"/>
          <w:sz w:val="32"/>
          <w:szCs w:val="32"/>
          <w:lang w:val="en-US" w:eastAsia="zh-CN" w:bidi="ar-SA"/>
        </w:rPr>
        <w:t>5、</w:t>
      </w:r>
      <w:r>
        <w:rPr>
          <w:rFonts w:hint="eastAsia" w:ascii="仿宋_GB2312" w:hAnsi="仿宋" w:eastAsia="仿宋_GB2312"/>
          <w:sz w:val="32"/>
          <w:szCs w:val="32"/>
        </w:rPr>
        <w:t>按照职责范围做好城市建设管理监察、计划生育、爱护卫生、初级卫生保健、市容环境卫生、绿化、环境保护、劳动就业、安全生产等管理工作。</w:t>
      </w:r>
    </w:p>
    <w:p>
      <w:pPr>
        <w:snapToGrid w:val="0"/>
        <w:spacing w:line="520" w:lineRule="exact"/>
        <w:ind w:firstLine="640" w:firstLineChars="200"/>
        <w:rPr>
          <w:rFonts w:ascii="仿宋_GB2312" w:hAnsi="仿宋" w:eastAsia="仿宋_GB2312"/>
          <w:sz w:val="32"/>
          <w:szCs w:val="32"/>
        </w:rPr>
      </w:pPr>
      <w:r>
        <w:rPr>
          <w:rFonts w:hint="eastAsia" w:ascii="Times New Roman" w:hAnsi="Times New Roman" w:eastAsia="仿宋_GB2312" w:cs="Times New Roman"/>
          <w:kern w:val="0"/>
          <w:sz w:val="32"/>
          <w:szCs w:val="32"/>
          <w:lang w:val="en-US" w:eastAsia="zh-CN" w:bidi="ar-SA"/>
        </w:rPr>
        <w:t>6、</w:t>
      </w:r>
      <w:r>
        <w:rPr>
          <w:rFonts w:hint="eastAsia" w:ascii="仿宋_GB2312" w:hAnsi="仿宋" w:eastAsia="仿宋_GB2312"/>
          <w:sz w:val="32"/>
          <w:szCs w:val="32"/>
        </w:rPr>
        <w:t>配合有关部门做好防汛、防风、防火、防震、抢险和防灾救灾工作。</w:t>
      </w:r>
    </w:p>
    <w:p>
      <w:pPr>
        <w:snapToGrid w:val="0"/>
        <w:spacing w:line="520" w:lineRule="exact"/>
        <w:ind w:firstLine="640" w:firstLineChars="200"/>
        <w:rPr>
          <w:rFonts w:ascii="仿宋_GB2312" w:hAnsi="仿宋" w:eastAsia="仿宋_GB2312"/>
          <w:sz w:val="32"/>
          <w:szCs w:val="32"/>
        </w:rPr>
      </w:pPr>
      <w:r>
        <w:rPr>
          <w:rFonts w:hint="eastAsia" w:ascii="Times New Roman" w:hAnsi="Times New Roman" w:eastAsia="仿宋_GB2312" w:cs="Times New Roman"/>
          <w:kern w:val="0"/>
          <w:sz w:val="32"/>
          <w:szCs w:val="32"/>
          <w:lang w:val="en-US" w:eastAsia="zh-CN" w:bidi="ar-SA"/>
        </w:rPr>
        <w:t>7、</w:t>
      </w:r>
      <w:r>
        <w:rPr>
          <w:rFonts w:hint="eastAsia" w:ascii="仿宋_GB2312" w:hAnsi="仿宋" w:eastAsia="仿宋_GB2312"/>
          <w:sz w:val="32"/>
          <w:szCs w:val="32"/>
        </w:rPr>
        <w:t>维护老年人、妇女、青少年、儿童和残疾人的合法权益，尊重少数民族的风俗习惯和保障少数民族的权益。</w:t>
      </w:r>
    </w:p>
    <w:p>
      <w:pPr>
        <w:snapToGrid w:val="0"/>
        <w:spacing w:line="520" w:lineRule="exact"/>
        <w:ind w:firstLine="640" w:firstLineChars="200"/>
        <w:rPr>
          <w:rFonts w:ascii="仿宋_GB2312" w:hAnsi="仿宋" w:eastAsia="仿宋_GB2312"/>
          <w:sz w:val="32"/>
          <w:szCs w:val="32"/>
        </w:rPr>
      </w:pPr>
      <w:r>
        <w:rPr>
          <w:rFonts w:hint="eastAsia" w:ascii="Times New Roman" w:hAnsi="Times New Roman" w:eastAsia="仿宋_GB2312" w:cs="Times New Roman"/>
          <w:kern w:val="0"/>
          <w:sz w:val="32"/>
          <w:szCs w:val="32"/>
          <w:lang w:val="en-US" w:eastAsia="zh-CN" w:bidi="ar-SA"/>
        </w:rPr>
        <w:t>8、</w:t>
      </w:r>
      <w:r>
        <w:rPr>
          <w:rFonts w:hint="eastAsia" w:ascii="仿宋_GB2312" w:hAnsi="仿宋" w:eastAsia="仿宋_GB2312"/>
          <w:sz w:val="32"/>
          <w:szCs w:val="32"/>
        </w:rPr>
        <w:t>指导和帮助居民委员会的工作，促进居民委员会的依法建设和发挥，三自（自我教育、自我管理、自我服务）作用。</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9</w:t>
      </w:r>
      <w:r>
        <w:rPr>
          <w:rFonts w:hint="eastAsia" w:ascii="Times New Roman" w:hAnsi="Times New Roman" w:eastAsia="仿宋_GB2312" w:cs="Times New Roman"/>
          <w:kern w:val="0"/>
          <w:sz w:val="32"/>
          <w:szCs w:val="32"/>
          <w:lang w:val="en-US" w:eastAsia="zh-CN" w:bidi="ar-SA"/>
        </w:rPr>
        <w:t>、</w:t>
      </w:r>
      <w:r>
        <w:rPr>
          <w:rFonts w:hint="eastAsia" w:ascii="仿宋_GB2312" w:hAnsi="仿宋" w:eastAsia="仿宋_GB2312"/>
          <w:sz w:val="32"/>
          <w:szCs w:val="32"/>
        </w:rPr>
        <w:t>向开发区党工委管委会反映居民群众的意见和要求，办理人民群众的来信，来访等事项。</w:t>
      </w:r>
    </w:p>
    <w:p>
      <w:pPr>
        <w:pStyle w:val="14"/>
      </w:pPr>
      <w:r>
        <w:rPr>
          <w:rFonts w:hint="default" w:ascii="Times New Roman" w:hAnsi="Times New Roman" w:eastAsia="仿宋_GB2312" w:cs="Times New Roman"/>
          <w:sz w:val="32"/>
          <w:szCs w:val="32"/>
          <w:lang w:val="en-US" w:eastAsia="zh-CN"/>
        </w:rPr>
        <w:t>10、</w:t>
      </w:r>
      <w:r>
        <w:rPr>
          <w:rFonts w:hint="eastAsia" w:ascii="仿宋_GB2312" w:hAnsi="仿宋" w:eastAsia="仿宋_GB2312"/>
          <w:sz w:val="32"/>
          <w:szCs w:val="32"/>
        </w:rPr>
        <w:t>承办开发区党工委管委会交办的其他事项。</w:t>
      </w:r>
    </w:p>
    <w:p>
      <w:pPr>
        <w:numPr>
          <w:ilvl w:val="0"/>
          <w:numId w:val="1"/>
        </w:numPr>
        <w:spacing w:line="600" w:lineRule="exact"/>
        <w:ind w:left="17" w:leftChars="8" w:firstLine="624" w:firstLineChars="195"/>
        <w:outlineLvl w:val="2"/>
        <w:rPr>
          <w:rFonts w:eastAsia="黑体" w:cs="黑体"/>
          <w:sz w:val="32"/>
          <w:szCs w:val="36"/>
          <w:highlight w:val="none"/>
        </w:rPr>
      </w:pPr>
      <w:r>
        <w:rPr>
          <w:rFonts w:hint="eastAsia" w:eastAsia="黑体" w:cs="黑体"/>
          <w:sz w:val="32"/>
          <w:szCs w:val="36"/>
          <w:highlight w:val="none"/>
          <w:lang w:val="en-US" w:eastAsia="zh-CN"/>
        </w:rPr>
        <w:t>单位</w:t>
      </w:r>
      <w:r>
        <w:rPr>
          <w:rFonts w:hint="eastAsia" w:eastAsia="黑体" w:cs="黑体"/>
          <w:sz w:val="32"/>
          <w:szCs w:val="36"/>
          <w:highlight w:val="none"/>
        </w:rPr>
        <w:t>机构设置及预算单位构成情况</w:t>
      </w:r>
    </w:p>
    <w:p>
      <w:pPr>
        <w:numPr>
          <w:ilvl w:val="0"/>
          <w:numId w:val="2"/>
        </w:numPr>
        <w:spacing w:line="600" w:lineRule="exact"/>
        <w:ind w:firstLine="640" w:firstLineChars="200"/>
        <w:rPr>
          <w:rFonts w:hint="eastAsia" w:eastAsia="仿宋_GB2312" w:cs="黑体"/>
          <w:sz w:val="32"/>
          <w:szCs w:val="32"/>
          <w:highlight w:val="none"/>
        </w:rPr>
      </w:pPr>
      <w:r>
        <w:rPr>
          <w:rFonts w:hint="eastAsia" w:eastAsia="仿宋_GB2312" w:cs="黑体"/>
          <w:sz w:val="32"/>
          <w:szCs w:val="32"/>
          <w:highlight w:val="none"/>
        </w:rPr>
        <w:t>根据</w:t>
      </w:r>
      <w:r>
        <w:rPr>
          <w:rFonts w:hint="eastAsia" w:eastAsia="仿宋_GB2312" w:cs="黑体"/>
          <w:sz w:val="32"/>
          <w:szCs w:val="32"/>
          <w:highlight w:val="none"/>
          <w:lang w:val="en-US" w:eastAsia="zh-CN"/>
        </w:rPr>
        <w:t>单位</w:t>
      </w:r>
      <w:r>
        <w:rPr>
          <w:rFonts w:hint="eastAsia" w:eastAsia="仿宋_GB2312" w:cs="黑体"/>
          <w:sz w:val="32"/>
          <w:szCs w:val="32"/>
          <w:highlight w:val="none"/>
        </w:rPr>
        <w:t>职责分工，本</w:t>
      </w:r>
      <w:r>
        <w:rPr>
          <w:rFonts w:hint="eastAsia" w:eastAsia="仿宋_GB2312" w:cs="黑体"/>
          <w:sz w:val="32"/>
          <w:szCs w:val="32"/>
          <w:highlight w:val="none"/>
          <w:lang w:val="en-US" w:eastAsia="zh-CN"/>
        </w:rPr>
        <w:t>单位</w:t>
      </w:r>
      <w:r>
        <w:rPr>
          <w:rFonts w:hint="eastAsia" w:eastAsia="仿宋_GB2312" w:cs="黑体"/>
          <w:sz w:val="32"/>
          <w:szCs w:val="32"/>
          <w:highlight w:val="none"/>
        </w:rPr>
        <w:t>内设机构包括</w:t>
      </w:r>
      <w:r>
        <w:rPr>
          <w:rFonts w:hint="eastAsia" w:eastAsia="仿宋_GB2312" w:cs="黑体"/>
          <w:sz w:val="32"/>
          <w:szCs w:val="32"/>
          <w:highlight w:val="none"/>
          <w:lang w:val="en-US" w:eastAsia="zh-CN"/>
        </w:rPr>
        <w:t>综合股、组织股、安全生产股、综治信访股、财政股、宣传股、社会事务股、城市发展股、统战股、民生保障股、统计股、经济发展股、纪工委、司法所、武装部等15个股室</w:t>
      </w:r>
      <w:r>
        <w:rPr>
          <w:rFonts w:hint="eastAsia" w:eastAsia="仿宋_GB2312" w:cs="黑体"/>
          <w:sz w:val="32"/>
          <w:szCs w:val="32"/>
          <w:highlight w:val="none"/>
        </w:rPr>
        <w:t>。本</w:t>
      </w:r>
      <w:r>
        <w:rPr>
          <w:rFonts w:hint="eastAsia" w:eastAsia="仿宋_GB2312" w:cs="黑体"/>
          <w:sz w:val="32"/>
          <w:szCs w:val="32"/>
          <w:highlight w:val="none"/>
          <w:lang w:val="en-US" w:eastAsia="zh-CN"/>
        </w:rPr>
        <w:t>单位无</w:t>
      </w:r>
      <w:r>
        <w:rPr>
          <w:rFonts w:hint="eastAsia" w:eastAsia="仿宋_GB2312" w:cs="黑体"/>
          <w:sz w:val="32"/>
          <w:szCs w:val="32"/>
          <w:highlight w:val="none"/>
        </w:rPr>
        <w:t>下属单位。</w:t>
      </w:r>
    </w:p>
    <w:p>
      <w:pPr>
        <w:numPr>
          <w:numId w:val="0"/>
        </w:numPr>
        <w:spacing w:line="600" w:lineRule="exact"/>
        <w:rPr>
          <w:rFonts w:ascii="仿宋_GB2312" w:hAnsi="仿宋_GB2312" w:eastAsia="仿宋_GB2312" w:cs="仿宋_GB2312"/>
          <w:b/>
          <w:bCs/>
          <w:sz w:val="32"/>
          <w:szCs w:val="32"/>
          <w:highlight w:val="none"/>
        </w:rPr>
      </w:pPr>
      <w:r>
        <w:rPr>
          <w:rFonts w:hint="eastAsia" w:eastAsia="仿宋_GB2312" w:cs="黑体"/>
          <w:sz w:val="32"/>
          <w:szCs w:val="32"/>
          <w:highlight w:val="none"/>
          <w:lang w:val="en-US" w:eastAsia="zh-CN"/>
        </w:rPr>
        <w:t xml:space="preserve">    </w:t>
      </w:r>
      <w:r>
        <w:rPr>
          <w:rFonts w:hint="eastAsia" w:eastAsia="仿宋_GB2312" w:cs="黑体"/>
          <w:sz w:val="32"/>
          <w:szCs w:val="32"/>
          <w:highlight w:val="none"/>
        </w:rPr>
        <w:t>2．从预算单位构成看，纳入本</w:t>
      </w:r>
      <w:r>
        <w:rPr>
          <w:rFonts w:hint="eastAsia" w:eastAsia="仿宋_GB2312" w:cs="黑体"/>
          <w:sz w:val="32"/>
          <w:szCs w:val="32"/>
          <w:highlight w:val="none"/>
          <w:lang w:val="en-US" w:eastAsia="zh-CN"/>
        </w:rPr>
        <w:t>单位</w:t>
      </w:r>
      <w:r>
        <w:rPr>
          <w:rFonts w:hint="eastAsia" w:ascii="仿宋_GB2312" w:hAnsi="仿宋_GB2312" w:eastAsia="仿宋_GB2312" w:cs="仿宋"/>
          <w:sz w:val="32"/>
          <w:szCs w:val="32"/>
          <w:highlight w:val="none"/>
          <w:lang w:val="en-US" w:eastAsia="zh-CN"/>
        </w:rPr>
        <w:t>2024</w:t>
      </w:r>
      <w:r>
        <w:rPr>
          <w:rFonts w:hint="eastAsia" w:eastAsia="仿宋_GB2312" w:cs="黑体"/>
          <w:sz w:val="32"/>
          <w:szCs w:val="32"/>
          <w:highlight w:val="none"/>
        </w:rPr>
        <w:t>年部门汇总预算编制范围的预算单位共计</w:t>
      </w:r>
      <w:r>
        <w:rPr>
          <w:rFonts w:hint="eastAsia" w:ascii="仿宋_GB2312" w:hAnsi="仿宋_GB2312" w:eastAsia="仿宋_GB2312" w:cs="仿宋"/>
          <w:sz w:val="32"/>
          <w:szCs w:val="32"/>
          <w:highlight w:val="none"/>
          <w:lang w:val="en-US" w:eastAsia="zh-CN"/>
        </w:rPr>
        <w:t>1</w:t>
      </w:r>
      <w:r>
        <w:rPr>
          <w:rFonts w:hint="eastAsia" w:eastAsia="仿宋_GB2312" w:cs="黑体"/>
          <w:sz w:val="32"/>
          <w:szCs w:val="32"/>
          <w:highlight w:val="none"/>
        </w:rPr>
        <w:t>家，具体包括：</w:t>
      </w:r>
      <w:r>
        <w:rPr>
          <w:rFonts w:hint="eastAsia" w:ascii="仿宋_GB2312" w:hAnsi="仿宋_GB2312" w:eastAsia="仿宋_GB2312" w:cs="仿宋"/>
          <w:sz w:val="32"/>
          <w:szCs w:val="32"/>
          <w:highlight w:val="none"/>
          <w:lang w:val="en-US" w:eastAsia="zh-CN"/>
        </w:rPr>
        <w:t>通辽经济技术开发区新城街道办事处本级</w:t>
      </w:r>
      <w:r>
        <w:rPr>
          <w:rFonts w:hint="eastAsia" w:eastAsia="仿宋_GB2312" w:cs="黑体"/>
          <w:sz w:val="32"/>
          <w:szCs w:val="32"/>
          <w:highlight w:val="none"/>
        </w:rPr>
        <w:t>。详细情况见表：</w:t>
      </w:r>
    </w:p>
    <w:tbl>
      <w:tblPr>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260"/>
        <w:gridCol w:w="4600"/>
      </w:tblGrid>
      <w:tr>
        <w:tc>
          <w:tcPr>
            <w:tcW w:w="662" w:type="dxa"/>
            <w:vAlign w:val="top"/>
          </w:tcPr>
          <w:p>
            <w:pPr>
              <w:widowControl/>
              <w:jc w:val="center"/>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序号</w:t>
            </w:r>
          </w:p>
        </w:tc>
        <w:tc>
          <w:tcPr>
            <w:tcW w:w="3260" w:type="dxa"/>
            <w:vAlign w:val="center"/>
          </w:tcPr>
          <w:p>
            <w:pPr>
              <w:widowControl/>
              <w:jc w:val="center"/>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单位名称</w:t>
            </w:r>
          </w:p>
        </w:tc>
        <w:tc>
          <w:tcPr>
            <w:tcW w:w="4600" w:type="dxa"/>
            <w:vAlign w:val="center"/>
          </w:tcPr>
          <w:p>
            <w:pPr>
              <w:widowControl/>
              <w:jc w:val="center"/>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单位性质</w:t>
            </w:r>
          </w:p>
        </w:tc>
      </w:tr>
      <w:tr>
        <w:trPr>
          <w:trHeight w:val="90" w:hRule="atLeast"/>
        </w:trPr>
        <w:tc>
          <w:tcPr>
            <w:tcW w:w="662" w:type="dxa"/>
            <w:vAlign w:val="center"/>
          </w:tcPr>
          <w:p>
            <w:pPr>
              <w:widowControl/>
              <w:jc w:val="center"/>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1</w:t>
            </w:r>
          </w:p>
        </w:tc>
        <w:tc>
          <w:tcPr>
            <w:tcW w:w="3260" w:type="dxa"/>
            <w:vAlign w:val="top"/>
          </w:tcPr>
          <w:p>
            <w:pPr>
              <w:widowControl/>
              <w:jc w:val="left"/>
              <w:rPr>
                <w:rFonts w:hint="eastAsia" w:ascii="仿宋" w:hAnsi="仿宋" w:eastAsia="仿宋" w:cs="仿宋"/>
                <w:color w:val="000000"/>
                <w:kern w:val="0"/>
                <w:sz w:val="31"/>
                <w:szCs w:val="31"/>
                <w:highlight w:val="none"/>
                <w:lang w:eastAsia="zh-CN"/>
              </w:rPr>
            </w:pPr>
            <w:r>
              <w:rPr>
                <w:rFonts w:hint="eastAsia" w:ascii="仿宋_GB2312" w:hAnsi="仿宋_GB2312" w:eastAsia="仿宋_GB2312" w:cs="仿宋"/>
                <w:sz w:val="32"/>
                <w:szCs w:val="32"/>
                <w:highlight w:val="none"/>
                <w:lang w:val="en-US" w:eastAsia="zh-CN"/>
              </w:rPr>
              <w:t>通辽经济技术开发区新城街道办事处本级</w:t>
            </w:r>
          </w:p>
        </w:tc>
        <w:tc>
          <w:tcPr>
            <w:tcW w:w="4600" w:type="dxa"/>
            <w:vAlign w:val="top"/>
          </w:tcPr>
          <w:p>
            <w:pPr>
              <w:widowControl/>
              <w:jc w:val="left"/>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财政拨款的行政单位</w:t>
            </w:r>
          </w:p>
        </w:tc>
      </w:tr>
      <w:tr>
        <w:tc>
          <w:tcPr>
            <w:tcW w:w="662" w:type="dxa"/>
            <w:vAlign w:val="center"/>
          </w:tcPr>
          <w:p>
            <w:pPr>
              <w:widowControl/>
              <w:jc w:val="center"/>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2</w:t>
            </w:r>
          </w:p>
        </w:tc>
        <w:tc>
          <w:tcPr>
            <w:tcW w:w="3260" w:type="dxa"/>
            <w:vAlign w:val="top"/>
          </w:tcPr>
          <w:p>
            <w:pPr>
              <w:widowControl/>
              <w:jc w:val="left"/>
              <w:rPr>
                <w:rFonts w:hint="eastAsia" w:ascii="仿宋" w:hAnsi="仿宋" w:eastAsia="仿宋" w:cs="仿宋"/>
                <w:color w:val="000000"/>
                <w:kern w:val="0"/>
                <w:sz w:val="31"/>
                <w:szCs w:val="31"/>
                <w:highlight w:val="none"/>
                <w:lang w:eastAsia="zh-CN"/>
              </w:rPr>
            </w:pPr>
          </w:p>
        </w:tc>
        <w:tc>
          <w:tcPr>
            <w:tcW w:w="4600" w:type="dxa"/>
            <w:vAlign w:val="top"/>
          </w:tcPr>
          <w:p>
            <w:pPr>
              <w:widowControl/>
              <w:jc w:val="left"/>
              <w:rPr>
                <w:rFonts w:ascii="仿宋" w:hAnsi="仿宋" w:eastAsia="仿宋" w:cs="仿宋"/>
                <w:color w:val="000000"/>
                <w:kern w:val="0"/>
                <w:sz w:val="31"/>
                <w:szCs w:val="31"/>
                <w:highlight w:val="none"/>
              </w:rPr>
            </w:pPr>
          </w:p>
        </w:tc>
      </w:tr>
      <w:tr>
        <w:trPr>
          <w:trHeight w:val="90" w:hRule="atLeast"/>
        </w:trPr>
        <w:tc>
          <w:tcPr>
            <w:tcW w:w="662" w:type="dxa"/>
            <w:vAlign w:val="center"/>
          </w:tcPr>
          <w:p>
            <w:pPr>
              <w:widowControl/>
              <w:jc w:val="center"/>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3</w:t>
            </w:r>
          </w:p>
        </w:tc>
        <w:tc>
          <w:tcPr>
            <w:tcW w:w="3260" w:type="dxa"/>
            <w:vAlign w:val="top"/>
          </w:tcPr>
          <w:p>
            <w:pPr>
              <w:widowControl/>
              <w:jc w:val="left"/>
              <w:rPr>
                <w:rFonts w:hint="eastAsia" w:ascii="仿宋" w:hAnsi="仿宋" w:eastAsia="仿宋" w:cs="仿宋"/>
                <w:color w:val="000000"/>
                <w:kern w:val="0"/>
                <w:sz w:val="31"/>
                <w:szCs w:val="31"/>
                <w:highlight w:val="none"/>
                <w:lang w:eastAsia="zh-CN"/>
              </w:rPr>
            </w:pPr>
          </w:p>
        </w:tc>
        <w:tc>
          <w:tcPr>
            <w:tcW w:w="4600" w:type="dxa"/>
            <w:vAlign w:val="top"/>
          </w:tcPr>
          <w:p>
            <w:pPr>
              <w:widowControl/>
              <w:jc w:val="left"/>
              <w:rPr>
                <w:rFonts w:ascii="仿宋" w:hAnsi="仿宋" w:eastAsia="仿宋" w:cs="仿宋"/>
                <w:color w:val="000000"/>
                <w:kern w:val="0"/>
                <w:sz w:val="31"/>
                <w:szCs w:val="31"/>
                <w:highlight w:val="none"/>
              </w:rPr>
            </w:pPr>
          </w:p>
        </w:tc>
      </w:tr>
      <w:tr>
        <w:tc>
          <w:tcPr>
            <w:tcW w:w="662" w:type="dxa"/>
            <w:vAlign w:val="center"/>
          </w:tcPr>
          <w:p>
            <w:pPr>
              <w:widowControl/>
              <w:jc w:val="center"/>
              <w:rPr>
                <w:rFonts w:ascii="仿宋" w:hAnsi="仿宋" w:eastAsia="仿宋" w:cs="仿宋"/>
                <w:color w:val="000000"/>
                <w:kern w:val="0"/>
                <w:sz w:val="31"/>
                <w:szCs w:val="31"/>
                <w:highlight w:val="none"/>
              </w:rPr>
            </w:pPr>
            <w:r>
              <w:rPr>
                <w:rFonts w:hint="eastAsia" w:ascii="Times New Roman" w:hAnsi="Times New Roman" w:eastAsia="仿宋_GB2312" w:cs="仿宋"/>
                <w:color w:val="000000"/>
                <w:kern w:val="0"/>
                <w:sz w:val="31"/>
                <w:szCs w:val="31"/>
                <w:highlight w:val="none"/>
              </w:rPr>
              <w:t>4</w:t>
            </w:r>
          </w:p>
        </w:tc>
        <w:tc>
          <w:tcPr>
            <w:tcW w:w="3260" w:type="dxa"/>
            <w:vAlign w:val="top"/>
          </w:tcPr>
          <w:p>
            <w:pPr>
              <w:widowControl/>
              <w:jc w:val="left"/>
              <w:rPr>
                <w:rFonts w:hint="eastAsia" w:ascii="仿宋" w:hAnsi="仿宋" w:eastAsia="仿宋" w:cs="仿宋"/>
                <w:color w:val="000000"/>
                <w:kern w:val="0"/>
                <w:sz w:val="31"/>
                <w:szCs w:val="31"/>
                <w:highlight w:val="none"/>
                <w:lang w:eastAsia="zh-CN"/>
              </w:rPr>
            </w:pPr>
          </w:p>
        </w:tc>
        <w:tc>
          <w:tcPr>
            <w:tcW w:w="4600" w:type="dxa"/>
            <w:vAlign w:val="top"/>
          </w:tcPr>
          <w:p>
            <w:pPr>
              <w:widowControl/>
              <w:jc w:val="left"/>
              <w:rPr>
                <w:rFonts w:ascii="仿宋" w:hAnsi="仿宋" w:eastAsia="仿宋" w:cs="仿宋"/>
                <w:color w:val="000000"/>
                <w:kern w:val="0"/>
                <w:sz w:val="31"/>
                <w:szCs w:val="31"/>
                <w:highlight w:val="none"/>
              </w:rPr>
            </w:pPr>
          </w:p>
        </w:tc>
      </w:tr>
    </w:tbl>
    <w:p>
      <w:pPr>
        <w:spacing w:line="600" w:lineRule="exact"/>
        <w:ind w:firstLine="640" w:firstLineChars="200"/>
        <w:rPr>
          <w:rFonts w:hint="eastAsia" w:eastAsia="仿宋_GB2312" w:cs="黑体"/>
          <w:sz w:val="32"/>
          <w:szCs w:val="32"/>
          <w:highlight w:val="none"/>
        </w:rPr>
      </w:pPr>
    </w:p>
    <w:p>
      <w:pPr>
        <w:numPr>
          <w:ilvl w:val="0"/>
          <w:numId w:val="1"/>
        </w:numPr>
        <w:spacing w:line="600" w:lineRule="exact"/>
        <w:ind w:left="17" w:leftChars="8" w:firstLine="624" w:firstLineChars="195"/>
        <w:outlineLvl w:val="2"/>
        <w:rPr>
          <w:rFonts w:hint="eastAsia" w:eastAsia="仿宋_GB2312" w:cs="黑体"/>
          <w:sz w:val="32"/>
          <w:szCs w:val="32"/>
          <w:highlight w:val="none"/>
        </w:rPr>
      </w:pPr>
      <w:r>
        <w:rPr>
          <w:rFonts w:hint="eastAsia" w:ascii="仿宋_GB2312" w:hAnsi="仿宋_GB2312" w:eastAsia="黑体" w:cs="黑体"/>
          <w:sz w:val="32"/>
          <w:szCs w:val="36"/>
          <w:highlight w:val="none"/>
          <w:lang w:val="en-US" w:eastAsia="zh-CN"/>
        </w:rPr>
        <w:t>2024</w:t>
      </w:r>
      <w:r>
        <w:rPr>
          <w:rFonts w:hint="eastAsia" w:eastAsia="黑体" w:cs="黑体"/>
          <w:sz w:val="32"/>
          <w:szCs w:val="36"/>
          <w:highlight w:val="none"/>
        </w:rPr>
        <w:t>年度</w:t>
      </w:r>
      <w:r>
        <w:rPr>
          <w:rFonts w:hint="eastAsia" w:eastAsia="黑体" w:cs="黑体"/>
          <w:sz w:val="32"/>
          <w:szCs w:val="36"/>
          <w:highlight w:val="none"/>
          <w:lang w:val="en-US" w:eastAsia="zh-CN"/>
        </w:rPr>
        <w:t>单位</w:t>
      </w:r>
      <w:r>
        <w:rPr>
          <w:rFonts w:hint="eastAsia" w:eastAsia="黑体" w:cs="黑体"/>
          <w:sz w:val="32"/>
          <w:szCs w:val="36"/>
          <w:highlight w:val="none"/>
        </w:rPr>
        <w:t>主要工作任务及目标</w:t>
      </w:r>
    </w:p>
    <w:p>
      <w:pPr>
        <w:numPr>
          <w:numId w:val="0"/>
        </w:numPr>
        <w:spacing w:line="600" w:lineRule="exact"/>
        <w:rPr>
          <w:rFonts w:hint="default" w:eastAsia="仿宋_GB2312" w:cs="黑体"/>
          <w:sz w:val="32"/>
          <w:szCs w:val="32"/>
          <w:highlight w:val="none"/>
          <w:lang w:eastAsia="zh-CN"/>
        </w:rPr>
      </w:pPr>
      <w:r>
        <w:rPr>
          <w:rFonts w:hint="eastAsia" w:eastAsia="仿宋_GB2312" w:cs="黑体"/>
          <w:sz w:val="32"/>
          <w:szCs w:val="32"/>
          <w:highlight w:val="none"/>
          <w:lang w:val="en-US" w:eastAsia="zh-CN"/>
        </w:rPr>
        <w:t xml:space="preserve">    </w:t>
      </w: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w:t>
      </w:r>
      <w:r>
        <w:rPr>
          <w:rFonts w:hint="default" w:eastAsia="仿宋_GB2312" w:cs="黑体"/>
          <w:sz w:val="32"/>
          <w:szCs w:val="32"/>
          <w:highlight w:val="none"/>
          <w:lang w:eastAsia="zh-CN"/>
        </w:rPr>
        <w:t>持续在提升基层治理水平上下功夫。深入推进</w:t>
      </w:r>
      <w:r>
        <w:rPr>
          <w:rFonts w:hint="default" w:eastAsia="仿宋_GB2312" w:cs="黑体"/>
          <w:sz w:val="32"/>
          <w:szCs w:val="32"/>
          <w:highlight w:val="none"/>
          <w:lang w:val="en-US" w:eastAsia="zh-CN"/>
        </w:rPr>
        <w:t>坚强堡垒模范支部</w:t>
      </w:r>
      <w:r>
        <w:rPr>
          <w:rFonts w:hint="default" w:eastAsia="仿宋_GB2312" w:cs="黑体"/>
          <w:sz w:val="32"/>
          <w:szCs w:val="32"/>
          <w:highlight w:val="none"/>
          <w:lang w:eastAsia="zh-CN"/>
        </w:rPr>
        <w:t>建设、</w:t>
      </w:r>
      <w:r>
        <w:rPr>
          <w:rFonts w:hint="default" w:eastAsia="仿宋_GB2312" w:cs="黑体"/>
          <w:sz w:val="32"/>
          <w:szCs w:val="32"/>
          <w:highlight w:val="none"/>
        </w:rPr>
        <w:t>用心用情做好“书记项目”，持续推进党群服务中心</w:t>
      </w:r>
      <w:r>
        <w:rPr>
          <w:rFonts w:hint="default" w:eastAsia="仿宋_GB2312" w:cs="黑体"/>
          <w:sz w:val="32"/>
          <w:szCs w:val="32"/>
          <w:highlight w:val="none"/>
          <w:lang w:eastAsia="zh-CN"/>
        </w:rPr>
        <w:t>改造</w:t>
      </w:r>
      <w:r>
        <w:rPr>
          <w:rFonts w:hint="default" w:eastAsia="仿宋_GB2312" w:cs="黑体"/>
          <w:sz w:val="32"/>
          <w:szCs w:val="32"/>
          <w:highlight w:val="none"/>
        </w:rPr>
        <w:t>提升</w:t>
      </w:r>
      <w:r>
        <w:rPr>
          <w:rFonts w:hint="default" w:eastAsia="仿宋_GB2312" w:cs="黑体"/>
          <w:sz w:val="32"/>
          <w:szCs w:val="32"/>
          <w:highlight w:val="none"/>
          <w:lang w:eastAsia="zh-CN"/>
        </w:rPr>
        <w:t>，坚持党建引领社区治理现代化,发挥好社区书记“头雁效应”,形成社区人才新老结合、以老带新、共同进步；结合优化营商环境工作用活“街道吹哨、部门报到”工作机制,</w:t>
      </w:r>
      <w:r>
        <w:rPr>
          <w:rFonts w:hint="default" w:eastAsia="仿宋_GB2312" w:cs="黑体"/>
          <w:sz w:val="32"/>
          <w:szCs w:val="32"/>
          <w:highlight w:val="none"/>
        </w:rPr>
        <w:t>整合各类志愿服务资源，</w:t>
      </w:r>
      <w:r>
        <w:rPr>
          <w:rFonts w:hint="default" w:eastAsia="仿宋_GB2312" w:cs="黑体"/>
          <w:sz w:val="32"/>
          <w:szCs w:val="32"/>
          <w:highlight w:val="none"/>
          <w:lang w:eastAsia="zh-CN"/>
        </w:rPr>
        <w:t>多方调动辖区共驻共建单位、联合各级党组织参与基层治理的积极性,共同协商解决辖区范围内党建、基层治理方面存在的问题,做到大事共议、实事共办、要事共决,形成共驻共建共治共享的工作格局。</w:t>
      </w:r>
    </w:p>
    <w:p>
      <w:pPr>
        <w:numPr>
          <w:numId w:val="0"/>
        </w:numPr>
        <w:spacing w:line="600" w:lineRule="exact"/>
        <w:rPr>
          <w:rFonts w:hint="eastAsia" w:eastAsia="黑体" w:cs="黑体"/>
          <w:sz w:val="32"/>
          <w:szCs w:val="36"/>
          <w:highlight w:val="none"/>
          <w:lang w:val="en-US" w:eastAsia="zh-CN"/>
        </w:rPr>
      </w:pPr>
      <w:r>
        <w:rPr>
          <w:rFonts w:hint="eastAsia" w:eastAsia="仿宋_GB2312" w:cs="黑体"/>
          <w:sz w:val="32"/>
          <w:szCs w:val="32"/>
          <w:highlight w:val="none"/>
          <w:lang w:val="en-US" w:eastAsia="zh-CN"/>
        </w:rPr>
        <w:t xml:space="preserve">    </w:t>
      </w:r>
      <w:r>
        <w:rPr>
          <w:rFonts w:hint="default" w:ascii="Times New Roman" w:hAnsi="Times New Roman" w:eastAsia="仿宋_GB2312" w:cs="Times New Roman"/>
          <w:sz w:val="32"/>
          <w:szCs w:val="32"/>
          <w:highlight w:val="none"/>
        </w:rPr>
        <w:t>2．</w:t>
      </w:r>
      <w:r>
        <w:rPr>
          <w:rFonts w:hint="default" w:eastAsia="仿宋_GB2312" w:cs="黑体"/>
          <w:sz w:val="32"/>
          <w:szCs w:val="32"/>
          <w:highlight w:val="none"/>
          <w:lang w:val="en-US" w:eastAsia="zh-CN"/>
        </w:rPr>
        <w:t>持续在改善保障民生福祉上下功夫。扎实推进网格化社会治理，加大突出民生问题排查力度，提升基层治理矛盾问题预警和风险防控能力；不断加大工作力度、创新工作方式，丰富服务载体，凝聚党心民心，改善人居环境、增进民生福祉，推动幸福街区建设。</w:t>
      </w:r>
      <w:r>
        <w:rPr>
          <w:rFonts w:hint="default" w:eastAsia="仿宋_GB2312" w:cs="黑体"/>
          <w:sz w:val="32"/>
          <w:szCs w:val="32"/>
          <w:highlight w:val="none"/>
          <w:lang w:val="en-US" w:eastAsia="zh-CN"/>
        </w:rPr>
        <w:br/>
      </w:r>
      <w:r>
        <w:rPr>
          <w:rFonts w:hint="eastAsia" w:eastAsia="仿宋_GB2312" w:cs="黑体"/>
          <w:sz w:val="32"/>
          <w:szCs w:val="32"/>
          <w:highlight w:val="none"/>
          <w:lang w:val="en-US" w:eastAsia="zh-CN"/>
        </w:rPr>
        <w:t xml:space="preserve">    </w:t>
      </w:r>
      <w:r>
        <w:rPr>
          <w:rFonts w:hint="eastAsia"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持续在推进经济全局发展上下功夫。主动研究好、谋划好、对接好重点项目。密切跟踪辖区企业生产进展情况，帮助协调助企纾困政策宣传，解决企业问题；持续优化营商环境，做好窗口业务人员培训，强化纪律要求，增强服务意识，提高行政效能，切实把街道和社区便民服务大厅打造成提升政府形象的前沿阵地和重要窗口，让企业群众真正感受到党和政府的体贴和温暖；进一步强化红线意识、风险意识、责任意识，提前研判可能存在的安全风险；做好重点行业领域风险防控、隐患排查整改工作，切实增强做好安全生产工作的责任感和紧迫感。</w:t>
      </w:r>
    </w:p>
    <w:p>
      <w:pPr>
        <w:pStyle w:val="3"/>
        <w:tabs>
          <w:tab w:val="left" w:pos="4392"/>
        </w:tabs>
        <w:adjustRightInd/>
        <w:snapToGrid/>
        <w:spacing w:before="0" w:after="0" w:line="600" w:lineRule="exact"/>
        <w:ind w:firstLine="0" w:firstLineChars="0"/>
        <w:jc w:val="center"/>
        <w:rPr>
          <w:rFonts w:hint="eastAsia" w:ascii="方正小标宋简体" w:hAnsi="方正小标宋简体" w:eastAsia="方正小标宋简体" w:cs="方正小标宋简体"/>
          <w:b w:val="0"/>
          <w:bCs w:val="0"/>
          <w:sz w:val="36"/>
          <w:szCs w:val="36"/>
          <w:highlight w:val="none"/>
        </w:rPr>
      </w:pPr>
      <w:bookmarkStart w:id="1" w:name="_Toc21288"/>
    </w:p>
    <w:p>
      <w:pPr>
        <w:pStyle w:val="3"/>
        <w:tabs>
          <w:tab w:val="left" w:pos="4392"/>
        </w:tabs>
        <w:adjustRightInd/>
        <w:snapToGrid/>
        <w:spacing w:before="0" w:after="0" w:line="600" w:lineRule="exact"/>
        <w:ind w:firstLine="0" w:firstLineChars="0"/>
        <w:jc w:val="center"/>
        <w:rPr>
          <w:rFonts w:hint="eastAsia" w:ascii="方正小标宋简体" w:hAnsi="方正小标宋简体" w:eastAsia="方正小标宋简体" w:cs="方正小标宋简体"/>
          <w:b w:val="0"/>
          <w:bCs w:val="0"/>
          <w:sz w:val="36"/>
          <w:szCs w:val="36"/>
          <w:highlight w:val="none"/>
        </w:rPr>
      </w:pPr>
      <w:r>
        <w:rPr>
          <w:rFonts w:hint="eastAsia" w:ascii="方正小标宋简体" w:hAnsi="方正小标宋简体" w:eastAsia="方正小标宋简体" w:cs="方正小标宋简体"/>
          <w:b w:val="0"/>
          <w:bCs w:val="0"/>
          <w:sz w:val="36"/>
          <w:szCs w:val="36"/>
          <w:highlight w:val="none"/>
        </w:rPr>
        <w:t>第二部分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Times New Roman" w:hAnsi="Times New Roman" w:eastAsia="仿宋_GB2312" w:cs="仿宋"/>
          <w:b w:val="0"/>
          <w:bCs w:val="0"/>
          <w:kern w:val="2"/>
          <w:sz w:val="36"/>
          <w:szCs w:val="36"/>
          <w:highlight w:val="none"/>
          <w:lang w:val="en-US" w:eastAsia="zh-CN" w:bidi="ar-SA"/>
        </w:rPr>
        <w:t>2024</w:t>
      </w:r>
      <w:r>
        <w:rPr>
          <w:rFonts w:hint="eastAsia" w:ascii="方正小标宋简体" w:hAnsi="方正小标宋简体" w:eastAsia="方正小标宋简体" w:cs="方正小标宋简体"/>
          <w:b w:val="0"/>
          <w:bCs w:val="0"/>
          <w:sz w:val="36"/>
          <w:szCs w:val="36"/>
          <w:highlight w:val="none"/>
          <w:lang w:val="en-US" w:eastAsia="zh-CN"/>
        </w:rPr>
        <w:t>年度单位</w:t>
      </w:r>
      <w:r>
        <w:rPr>
          <w:rFonts w:hint="eastAsia" w:ascii="方正小标宋简体" w:hAnsi="方正小标宋简体" w:eastAsia="方正小标宋简体" w:cs="方正小标宋简体"/>
          <w:b w:val="0"/>
          <w:bCs w:val="0"/>
          <w:sz w:val="36"/>
          <w:szCs w:val="36"/>
          <w:highlight w:val="none"/>
        </w:rPr>
        <w:t>预算情况说明</w:t>
      </w:r>
      <w:bookmarkEnd w:id="1"/>
    </w:p>
    <w:p>
      <w:pPr>
        <w:spacing w:line="600" w:lineRule="exact"/>
        <w:rPr>
          <w:rFonts w:hint="eastAsia" w:ascii="方正小标宋简体" w:hAnsi="方正小标宋简体" w:eastAsia="方正小标宋简体" w:cs="方正小标宋简体"/>
          <w:b w:val="0"/>
          <w:bCs w:val="0"/>
          <w:kern w:val="2"/>
          <w:sz w:val="36"/>
          <w:szCs w:val="36"/>
          <w:highlight w:val="none"/>
          <w:lang w:val="en-US" w:eastAsia="zh-CN" w:bidi="ar-SA"/>
        </w:rPr>
      </w:pP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一、收支预算总体情况说明</w:t>
      </w:r>
    </w:p>
    <w:p>
      <w:pPr>
        <w:pStyle w:val="10"/>
        <w:tabs>
          <w:tab w:val="left" w:pos="5840"/>
          <w:tab w:val="left" w:pos="7858"/>
          <w:tab w:val="left" w:pos="9328"/>
        </w:tabs>
        <w:spacing w:after="0"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通辽经济技术开发区新城街道办事处（本级）</w:t>
      </w:r>
      <w:r>
        <w:rPr>
          <w:rFonts w:hint="default" w:ascii="Times New Roman" w:hAnsi="Times New Roman" w:eastAsia="仿宋_GB2312" w:cs="Times New Roman"/>
          <w:sz w:val="32"/>
          <w:szCs w:val="32"/>
          <w:highlight w:val="none"/>
          <w:lang w:val="en-US" w:eastAsia="zh-CN"/>
        </w:rPr>
        <w:t>2024</w:t>
      </w:r>
      <w:r>
        <w:rPr>
          <w:rFonts w:hint="eastAsia" w:ascii="仿宋_GB2312" w:hAnsi="仿宋_GB2312" w:eastAsia="仿宋_GB2312" w:cs="仿宋_GB2312"/>
          <w:sz w:val="32"/>
          <w:szCs w:val="32"/>
          <w:highlight w:val="none"/>
        </w:rPr>
        <w:t>年度收入、支出预算总计</w:t>
      </w:r>
      <w:r>
        <w:rPr>
          <w:rFonts w:hint="default" w:ascii="Times New Roman" w:hAnsi="Times New Roman" w:eastAsia="仿宋_GB2312" w:cs="Times New Roman"/>
          <w:sz w:val="32"/>
          <w:szCs w:val="32"/>
          <w:highlight w:val="none"/>
          <w:lang w:val="en-US" w:eastAsia="zh-CN"/>
        </w:rPr>
        <w:t>1261.</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8</w:t>
      </w:r>
      <w:r>
        <w:rPr>
          <w:rFonts w:hint="eastAsia" w:ascii="仿宋_GB2312" w:hAnsi="仿宋_GB2312" w:eastAsia="仿宋_GB2312" w:cs="仿宋_GB2312"/>
          <w:sz w:val="32"/>
          <w:szCs w:val="32"/>
          <w:highlight w:val="none"/>
        </w:rPr>
        <w:t>万元，与上年相比收、支预算总计各</w:t>
      </w:r>
      <w:r>
        <w:rPr>
          <w:rFonts w:hint="eastAsia" w:ascii="仿宋_GB2312" w:hAnsi="仿宋_GB2312" w:eastAsia="仿宋_GB2312" w:cs="仿宋_GB2312"/>
          <w:color w:val="auto"/>
          <w:sz w:val="32"/>
          <w:szCs w:val="32"/>
          <w:highlight w:val="none"/>
          <w:lang w:val="en-US" w:eastAsia="zh-CN"/>
        </w:rPr>
        <w:t>减少</w:t>
      </w:r>
      <w:r>
        <w:rPr>
          <w:rFonts w:hint="eastAsia" w:eastAsia="仿宋_GB2312" w:cs="Times New Roman"/>
          <w:color w:val="auto"/>
          <w:sz w:val="32"/>
          <w:szCs w:val="32"/>
          <w:highlight w:val="none"/>
          <w:lang w:val="en-US" w:eastAsia="zh-CN"/>
        </w:rPr>
        <w:t>9</w:t>
      </w:r>
      <w:r>
        <w:rPr>
          <w:rFonts w:hint="eastAsia" w:eastAsia="仿宋_GB2312" w:cs="Times New Roman"/>
          <w:sz w:val="32"/>
          <w:szCs w:val="32"/>
          <w:highlight w:val="none"/>
          <w:lang w:val="en-US" w:eastAsia="zh-CN"/>
        </w:rPr>
        <w:t>2.15</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color w:val="auto"/>
          <w:sz w:val="32"/>
          <w:szCs w:val="32"/>
          <w:highlight w:val="none"/>
          <w:lang w:val="en-US" w:eastAsia="zh-CN"/>
        </w:rPr>
        <w:t>减少</w:t>
      </w:r>
      <w:r>
        <w:rPr>
          <w:rFonts w:hint="default" w:ascii="Times New Roman" w:hAnsi="Times New Roman" w:eastAsia="仿宋_GB2312" w:cs="Times New Roman"/>
          <w:sz w:val="32"/>
          <w:szCs w:val="32"/>
          <w:highlight w:val="none"/>
          <w:lang w:val="en-US" w:eastAsia="zh-CN"/>
        </w:rPr>
        <w:t>6.81</w:t>
      </w:r>
      <w:r>
        <w:rPr>
          <w:rFonts w:hint="eastAsia" w:ascii="仿宋_GB2312" w:hAnsi="仿宋_GB2312" w:eastAsia="仿宋_GB2312" w:cs="仿宋_GB2312"/>
          <w:sz w:val="32"/>
          <w:szCs w:val="32"/>
          <w:highlight w:val="none"/>
        </w:rPr>
        <w:t>%。其中：</w:t>
      </w:r>
    </w:p>
    <w:p>
      <w:pPr>
        <w:pStyle w:val="10"/>
        <w:tabs>
          <w:tab w:val="left" w:pos="4275"/>
        </w:tabs>
        <w:spacing w:after="0" w:line="600" w:lineRule="exact"/>
        <w:ind w:firstLine="642"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（一）收入预算总计</w:t>
      </w:r>
      <w:r>
        <w:rPr>
          <w:rFonts w:hint="eastAsia" w:eastAsia="楷体" w:cs="Times New Roman"/>
          <w:b/>
          <w:bCs/>
          <w:sz w:val="32"/>
          <w:szCs w:val="32"/>
          <w:highlight w:val="none"/>
          <w:lang w:val="en-US" w:eastAsia="zh-CN"/>
        </w:rPr>
        <w:t>1261.18</w:t>
      </w:r>
      <w:r>
        <w:rPr>
          <w:rFonts w:hint="eastAsia" w:ascii="楷体" w:hAnsi="楷体" w:eastAsia="楷体" w:cs="楷体"/>
          <w:b/>
          <w:bCs/>
          <w:sz w:val="32"/>
          <w:szCs w:val="32"/>
          <w:highlight w:val="none"/>
        </w:rPr>
        <w:t>万元。包括：</w:t>
      </w:r>
    </w:p>
    <w:p>
      <w:pPr>
        <w:pStyle w:val="10"/>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1．本年收入合计</w:t>
      </w:r>
      <w:r>
        <w:rPr>
          <w:rFonts w:hint="eastAsia" w:eastAsia="仿宋_GB2312"/>
          <w:sz w:val="32"/>
          <w:szCs w:val="32"/>
          <w:highlight w:val="none"/>
          <w:lang w:val="en-US" w:eastAsia="zh-CN"/>
        </w:rPr>
        <w:t>1261.68</w:t>
      </w:r>
      <w:r>
        <w:rPr>
          <w:rFonts w:eastAsia="仿宋_GB2312"/>
          <w:sz w:val="32"/>
          <w:szCs w:val="32"/>
          <w:highlight w:val="none"/>
        </w:rPr>
        <w:t>万元。</w:t>
      </w:r>
    </w:p>
    <w:p>
      <w:pPr>
        <w:pStyle w:val="10"/>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（1）一般公共预算拨款收入</w:t>
      </w:r>
      <w:r>
        <w:rPr>
          <w:rFonts w:hint="eastAsia" w:eastAsia="仿宋_GB2312"/>
          <w:sz w:val="32"/>
          <w:szCs w:val="32"/>
          <w:highlight w:val="none"/>
          <w:lang w:val="en-US" w:eastAsia="zh-CN"/>
        </w:rPr>
        <w:t>1258.13</w:t>
      </w:r>
      <w:r>
        <w:rPr>
          <w:rFonts w:eastAsia="仿宋_GB2312"/>
          <w:sz w:val="32"/>
          <w:szCs w:val="32"/>
          <w:highlight w:val="none"/>
        </w:rPr>
        <w:t>万元，与上年相比</w:t>
      </w:r>
      <w:r>
        <w:rPr>
          <w:rFonts w:hint="eastAsia" w:eastAsia="仿宋_GB2312"/>
          <w:sz w:val="32"/>
          <w:szCs w:val="32"/>
          <w:highlight w:val="none"/>
          <w:lang w:val="en-US" w:eastAsia="zh-CN"/>
        </w:rPr>
        <w:t>减少21.94</w:t>
      </w:r>
      <w:r>
        <w:rPr>
          <w:rFonts w:eastAsia="仿宋_GB2312"/>
          <w:sz w:val="32"/>
          <w:szCs w:val="32"/>
          <w:highlight w:val="none"/>
        </w:rPr>
        <w:t>万元，</w:t>
      </w:r>
      <w:r>
        <w:rPr>
          <w:rFonts w:hint="eastAsia" w:eastAsia="仿宋_GB2312"/>
          <w:sz w:val="32"/>
          <w:szCs w:val="32"/>
          <w:highlight w:val="none"/>
          <w:lang w:val="en-US" w:eastAsia="zh-CN"/>
        </w:rPr>
        <w:t>减少1.71</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eastAsia="仿宋_GB2312"/>
          <w:color w:val="auto"/>
          <w:sz w:val="32"/>
          <w:szCs w:val="32"/>
          <w:highlight w:val="none"/>
        </w:rPr>
        <w:t>主要原因是</w:t>
      </w:r>
      <w:r>
        <w:rPr>
          <w:rFonts w:hint="eastAsia" w:eastAsia="仿宋_GB2312"/>
          <w:color w:val="auto"/>
          <w:sz w:val="32"/>
          <w:szCs w:val="32"/>
          <w:highlight w:val="none"/>
          <w:lang w:val="en-US" w:eastAsia="zh-CN"/>
        </w:rPr>
        <w:t>人员工资有变动、信访维稳预算经费比上年有减少</w:t>
      </w:r>
      <w:r>
        <w:rPr>
          <w:rFonts w:eastAsia="仿宋_GB2312"/>
          <w:color w:val="auto"/>
          <w:sz w:val="32"/>
          <w:szCs w:val="32"/>
          <w:highlight w:val="none"/>
        </w:rPr>
        <w:t>。</w:t>
      </w:r>
    </w:p>
    <w:p>
      <w:pPr>
        <w:pStyle w:val="10"/>
        <w:tabs>
          <w:tab w:val="left" w:pos="1389"/>
          <w:tab w:val="left" w:pos="4911"/>
          <w:tab w:val="left" w:pos="5991"/>
        </w:tabs>
        <w:spacing w:after="0" w:line="600" w:lineRule="exact"/>
        <w:ind w:firstLine="640" w:firstLineChars="200"/>
        <w:rPr>
          <w:rFonts w:eastAsia="仿宋_GB2312"/>
          <w:sz w:val="32"/>
          <w:szCs w:val="32"/>
          <w:highlight w:val="none"/>
        </w:rPr>
      </w:pPr>
      <w:r>
        <w:rPr>
          <w:rFonts w:eastAsia="仿宋_GB2312"/>
          <w:sz w:val="32"/>
          <w:szCs w:val="32"/>
          <w:highlight w:val="none"/>
        </w:rPr>
        <w:t xml:space="preserve">（2）政府性基金预算拨款收入 </w:t>
      </w:r>
      <w:r>
        <w:rPr>
          <w:rFonts w:hint="eastAsia" w:eastAsia="仿宋_GB2312"/>
          <w:sz w:val="32"/>
          <w:szCs w:val="32"/>
          <w:highlight w:val="none"/>
          <w:lang w:val="en-US" w:eastAsia="zh-CN"/>
        </w:rPr>
        <w:t>0</w:t>
      </w:r>
      <w:r>
        <w:rPr>
          <w:rFonts w:eastAsia="仿宋_GB2312"/>
          <w:sz w:val="32"/>
          <w:szCs w:val="32"/>
          <w:highlight w:val="none"/>
        </w:rPr>
        <w:t>万元，与上年相比增加</w:t>
      </w:r>
      <w:r>
        <w:rPr>
          <w:rFonts w:hint="eastAsia" w:eastAsia="仿宋_GB2312"/>
          <w:sz w:val="32"/>
          <w:szCs w:val="32"/>
          <w:highlight w:val="none"/>
          <w:u w:val="none" w:color="auto"/>
          <w:lang w:val="en-US" w:eastAsia="zh-CN"/>
        </w:rPr>
        <w:t>0</w:t>
      </w:r>
      <w:r>
        <w:rPr>
          <w:rFonts w:eastAsia="仿宋_GB2312"/>
          <w:sz w:val="32"/>
          <w:szCs w:val="32"/>
          <w:highlight w:val="none"/>
        </w:rPr>
        <w:t>万元，增长</w:t>
      </w:r>
      <w:r>
        <w:rPr>
          <w:rFonts w:hint="eastAsia" w:eastAsia="仿宋_GB2312"/>
          <w:sz w:val="32"/>
          <w:szCs w:val="32"/>
          <w:highlight w:val="none"/>
          <w:u w:val="none" w:color="auto"/>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lang w:val="en-US" w:eastAsia="zh-CN"/>
        </w:rPr>
        <w:t>主要原因是</w:t>
      </w:r>
      <w:r>
        <w:rPr>
          <w:rFonts w:hint="eastAsia" w:ascii="仿宋_GB2312" w:hAnsi="仿宋_GB2312" w:eastAsia="仿宋_GB2312"/>
          <w:sz w:val="32"/>
          <w:szCs w:val="24"/>
          <w:highlight w:val="none"/>
        </w:rPr>
        <w:t>不存在此项内容</w:t>
      </w:r>
      <w:r>
        <w:rPr>
          <w:rFonts w:hint="eastAsia" w:ascii="仿宋_GB2312" w:hAnsi="仿宋_GB2312" w:eastAsia="仿宋_GB2312"/>
          <w:sz w:val="32"/>
          <w:szCs w:val="24"/>
          <w:highlight w:val="none"/>
          <w:lang w:eastAsia="zh-CN"/>
        </w:rPr>
        <w:t>。</w:t>
      </w:r>
    </w:p>
    <w:p>
      <w:pPr>
        <w:pStyle w:val="10"/>
        <w:tabs>
          <w:tab w:val="left" w:pos="1389"/>
          <w:tab w:val="left" w:pos="4911"/>
          <w:tab w:val="left" w:pos="6205"/>
        </w:tabs>
        <w:spacing w:after="0" w:line="600" w:lineRule="exact"/>
        <w:ind w:firstLine="640" w:firstLineChars="200"/>
        <w:rPr>
          <w:rFonts w:eastAsia="仿宋_GB2312"/>
          <w:sz w:val="32"/>
          <w:szCs w:val="32"/>
          <w:highlight w:val="none"/>
        </w:rPr>
      </w:pPr>
      <w:r>
        <w:rPr>
          <w:rFonts w:eastAsia="仿宋_GB2312"/>
          <w:sz w:val="32"/>
          <w:szCs w:val="32"/>
          <w:highlight w:val="none"/>
        </w:rPr>
        <w:t>（3）国有资本经营预算拨款收入</w:t>
      </w:r>
      <w:r>
        <w:rPr>
          <w:rFonts w:hint="eastAsia" w:eastAsia="仿宋_GB2312"/>
          <w:sz w:val="32"/>
          <w:szCs w:val="32"/>
          <w:highlight w:val="none"/>
          <w:u w:val="none" w:color="auto"/>
          <w:lang w:val="en-US" w:eastAsia="zh-CN"/>
        </w:rPr>
        <w:t>0</w:t>
      </w:r>
      <w:r>
        <w:rPr>
          <w:rFonts w:eastAsia="仿宋_GB2312"/>
          <w:sz w:val="32"/>
          <w:szCs w:val="32"/>
          <w:highlight w:val="none"/>
        </w:rPr>
        <w:t>万元，与上年相比增加</w:t>
      </w:r>
      <w:r>
        <w:rPr>
          <w:rFonts w:hint="eastAsia" w:eastAsia="仿宋_GB2312"/>
          <w:sz w:val="32"/>
          <w:szCs w:val="32"/>
          <w:highlight w:val="none"/>
          <w:u w:val="none" w:color="auto"/>
          <w:lang w:val="en-US" w:eastAsia="zh-CN"/>
        </w:rPr>
        <w:t>0</w:t>
      </w:r>
      <w:r>
        <w:rPr>
          <w:rFonts w:eastAsia="仿宋_GB2312"/>
          <w:sz w:val="32"/>
          <w:szCs w:val="32"/>
          <w:highlight w:val="none"/>
        </w:rPr>
        <w:t>万元，增长</w:t>
      </w:r>
      <w:r>
        <w:rPr>
          <w:rFonts w:hint="eastAsia" w:eastAsia="仿宋_GB2312"/>
          <w:sz w:val="32"/>
          <w:szCs w:val="32"/>
          <w:highlight w:val="none"/>
          <w:u w:val="none" w:color="auto"/>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lang w:val="en-US" w:eastAsia="zh-CN"/>
        </w:rPr>
        <w:t>主要原因是</w:t>
      </w:r>
      <w:r>
        <w:rPr>
          <w:rFonts w:hint="eastAsia" w:ascii="仿宋_GB2312" w:hAnsi="仿宋_GB2312" w:eastAsia="仿宋_GB2312"/>
          <w:sz w:val="32"/>
          <w:szCs w:val="24"/>
          <w:highlight w:val="none"/>
        </w:rPr>
        <w:t>不存在此项内容</w:t>
      </w:r>
      <w:r>
        <w:rPr>
          <w:rFonts w:hint="eastAsia" w:ascii="仿宋_GB2312" w:hAnsi="仿宋_GB2312" w:eastAsia="仿宋_GB2312"/>
          <w:sz w:val="32"/>
          <w:szCs w:val="24"/>
          <w:highlight w:val="none"/>
          <w:lang w:eastAsia="zh-CN"/>
        </w:rPr>
        <w:t>。</w:t>
      </w:r>
    </w:p>
    <w:p>
      <w:pPr>
        <w:pStyle w:val="10"/>
        <w:tabs>
          <w:tab w:val="left" w:pos="1389"/>
          <w:tab w:val="left" w:pos="4911"/>
          <w:tab w:val="left" w:pos="5898"/>
        </w:tabs>
        <w:spacing w:after="0" w:line="600" w:lineRule="exact"/>
        <w:ind w:firstLine="640" w:firstLineChars="200"/>
        <w:rPr>
          <w:rFonts w:eastAsia="仿宋_GB2312"/>
          <w:sz w:val="32"/>
          <w:szCs w:val="32"/>
          <w:highlight w:val="none"/>
        </w:rPr>
      </w:pPr>
      <w:r>
        <w:rPr>
          <w:rFonts w:eastAsia="仿宋_GB2312"/>
          <w:sz w:val="32"/>
          <w:szCs w:val="32"/>
          <w:highlight w:val="none"/>
        </w:rPr>
        <w:t>（4）财政专户管理资金收入</w:t>
      </w:r>
      <w:r>
        <w:rPr>
          <w:rFonts w:hint="eastAsia" w:eastAsia="仿宋_GB2312"/>
          <w:sz w:val="32"/>
          <w:szCs w:val="32"/>
          <w:highlight w:val="none"/>
          <w:u w:val="none" w:color="auto"/>
          <w:lang w:val="en-US" w:eastAsia="zh-CN"/>
        </w:rPr>
        <w:t>0</w:t>
      </w:r>
      <w:r>
        <w:rPr>
          <w:rFonts w:eastAsia="仿宋_GB2312"/>
          <w:sz w:val="32"/>
          <w:szCs w:val="32"/>
          <w:highlight w:val="none"/>
        </w:rPr>
        <w:t>万元，与上年相比增加</w:t>
      </w:r>
      <w:r>
        <w:rPr>
          <w:rFonts w:hint="eastAsia" w:eastAsia="仿宋_GB2312"/>
          <w:sz w:val="32"/>
          <w:szCs w:val="32"/>
          <w:highlight w:val="none"/>
          <w:u w:val="none" w:color="auto"/>
          <w:lang w:val="en-US" w:eastAsia="zh-CN"/>
        </w:rPr>
        <w:t>0</w:t>
      </w:r>
      <w:r>
        <w:rPr>
          <w:rFonts w:eastAsia="仿宋_GB2312"/>
          <w:sz w:val="32"/>
          <w:szCs w:val="32"/>
          <w:highlight w:val="none"/>
        </w:rPr>
        <w:t>万元，增长</w:t>
      </w:r>
      <w:r>
        <w:rPr>
          <w:rFonts w:hint="eastAsia" w:eastAsia="仿宋_GB2312"/>
          <w:sz w:val="32"/>
          <w:szCs w:val="32"/>
          <w:highlight w:val="none"/>
          <w:u w:val="none" w:color="auto"/>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lang w:val="en-US" w:eastAsia="zh-CN"/>
        </w:rPr>
        <w:t>主要原因是</w:t>
      </w:r>
      <w:r>
        <w:rPr>
          <w:rFonts w:hint="eastAsia" w:ascii="仿宋_GB2312" w:hAnsi="仿宋_GB2312" w:eastAsia="仿宋_GB2312"/>
          <w:sz w:val="32"/>
          <w:szCs w:val="24"/>
          <w:highlight w:val="none"/>
        </w:rPr>
        <w:t>不存在此项内容</w:t>
      </w:r>
      <w:r>
        <w:rPr>
          <w:rFonts w:hint="eastAsia" w:ascii="仿宋_GB2312" w:hAnsi="仿宋_GB2312" w:eastAsia="仿宋_GB2312"/>
          <w:sz w:val="32"/>
          <w:szCs w:val="24"/>
          <w:highlight w:val="none"/>
          <w:lang w:eastAsia="zh-CN"/>
        </w:rPr>
        <w:t>。</w:t>
      </w:r>
    </w:p>
    <w:p>
      <w:pPr>
        <w:pStyle w:val="10"/>
        <w:tabs>
          <w:tab w:val="left" w:pos="3310"/>
          <w:tab w:val="left" w:pos="3807"/>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（5）事业收入</w:t>
      </w:r>
      <w:r>
        <w:rPr>
          <w:rFonts w:hint="eastAsia" w:eastAsia="仿宋_GB2312"/>
          <w:sz w:val="32"/>
          <w:szCs w:val="32"/>
          <w:highlight w:val="none"/>
          <w:u w:val="none" w:color="auto"/>
          <w:lang w:val="en-US" w:eastAsia="zh-CN"/>
        </w:rPr>
        <w:t>0</w:t>
      </w:r>
      <w:r>
        <w:rPr>
          <w:rFonts w:eastAsia="仿宋_GB2312"/>
          <w:sz w:val="32"/>
          <w:szCs w:val="32"/>
          <w:highlight w:val="none"/>
        </w:rPr>
        <w:t>万元，与上年相比增加</w:t>
      </w:r>
      <w:r>
        <w:rPr>
          <w:rFonts w:hint="eastAsia" w:eastAsia="仿宋_GB2312"/>
          <w:sz w:val="32"/>
          <w:szCs w:val="32"/>
          <w:highlight w:val="none"/>
          <w:u w:val="none" w:color="auto"/>
          <w:lang w:val="en-US" w:eastAsia="zh-CN"/>
        </w:rPr>
        <w:t>0</w:t>
      </w:r>
      <w:r>
        <w:rPr>
          <w:rFonts w:eastAsia="仿宋_GB2312"/>
          <w:sz w:val="32"/>
          <w:szCs w:val="32"/>
          <w:highlight w:val="none"/>
        </w:rPr>
        <w:t>万元，增长</w:t>
      </w:r>
      <w:r>
        <w:rPr>
          <w:rFonts w:hint="eastAsia" w:eastAsia="仿宋_GB2312"/>
          <w:sz w:val="32"/>
          <w:szCs w:val="32"/>
          <w:highlight w:val="none"/>
          <w:u w:val="none" w:color="auto"/>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lang w:val="en-US" w:eastAsia="zh-CN"/>
        </w:rPr>
        <w:t>主要原因是</w:t>
      </w:r>
      <w:r>
        <w:rPr>
          <w:rFonts w:hint="eastAsia" w:ascii="仿宋_GB2312" w:hAnsi="仿宋_GB2312" w:eastAsia="仿宋_GB2312"/>
          <w:sz w:val="32"/>
          <w:szCs w:val="24"/>
          <w:highlight w:val="none"/>
        </w:rPr>
        <w:t>不存在此项内容</w:t>
      </w:r>
      <w:r>
        <w:rPr>
          <w:rFonts w:hint="eastAsia" w:ascii="仿宋_GB2312" w:hAnsi="仿宋_GB2312" w:eastAsia="仿宋_GB2312"/>
          <w:sz w:val="32"/>
          <w:szCs w:val="24"/>
          <w:highlight w:val="none"/>
          <w:lang w:eastAsia="zh-CN"/>
        </w:rPr>
        <w:t>。</w:t>
      </w:r>
    </w:p>
    <w:p>
      <w:pPr>
        <w:pStyle w:val="10"/>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（6）事业单位经营收入</w:t>
      </w:r>
      <w:r>
        <w:rPr>
          <w:rFonts w:hint="eastAsia" w:eastAsia="仿宋_GB2312"/>
          <w:sz w:val="32"/>
          <w:szCs w:val="32"/>
          <w:highlight w:val="none"/>
          <w:u w:val="none" w:color="auto"/>
          <w:lang w:val="en-US" w:eastAsia="zh-CN"/>
        </w:rPr>
        <w:t>0</w:t>
      </w:r>
      <w:r>
        <w:rPr>
          <w:rFonts w:eastAsia="仿宋_GB2312"/>
          <w:sz w:val="32"/>
          <w:szCs w:val="32"/>
          <w:highlight w:val="none"/>
        </w:rPr>
        <w:t>万元，与上年相比增加</w:t>
      </w:r>
      <w:r>
        <w:rPr>
          <w:rFonts w:hint="eastAsia" w:eastAsia="仿宋_GB2312"/>
          <w:sz w:val="32"/>
          <w:szCs w:val="32"/>
          <w:highlight w:val="none"/>
          <w:u w:val="none" w:color="auto"/>
          <w:lang w:val="en-US" w:eastAsia="zh-CN"/>
        </w:rPr>
        <w:t>0</w:t>
      </w:r>
      <w:r>
        <w:rPr>
          <w:rFonts w:eastAsia="仿宋_GB2312"/>
          <w:sz w:val="32"/>
          <w:szCs w:val="32"/>
          <w:highlight w:val="none"/>
        </w:rPr>
        <w:t>万元，增长</w:t>
      </w:r>
      <w:r>
        <w:rPr>
          <w:rFonts w:hint="eastAsia" w:eastAsia="仿宋_GB2312"/>
          <w:sz w:val="32"/>
          <w:szCs w:val="32"/>
          <w:highlight w:val="none"/>
          <w:u w:val="none" w:color="auto"/>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lang w:val="en-US" w:eastAsia="zh-CN"/>
        </w:rPr>
        <w:t>主要原因是</w:t>
      </w:r>
      <w:r>
        <w:rPr>
          <w:rFonts w:hint="eastAsia" w:ascii="仿宋_GB2312" w:hAnsi="仿宋_GB2312" w:eastAsia="仿宋_GB2312"/>
          <w:sz w:val="32"/>
          <w:szCs w:val="24"/>
          <w:highlight w:val="none"/>
        </w:rPr>
        <w:t>不存在此项内容</w:t>
      </w:r>
      <w:r>
        <w:rPr>
          <w:rFonts w:hint="eastAsia" w:ascii="仿宋_GB2312" w:hAnsi="仿宋_GB2312" w:eastAsia="仿宋_GB2312"/>
          <w:sz w:val="32"/>
          <w:szCs w:val="24"/>
          <w:highlight w:val="none"/>
          <w:lang w:eastAsia="zh-CN"/>
        </w:rPr>
        <w:t>。</w:t>
      </w:r>
    </w:p>
    <w:p>
      <w:pPr>
        <w:pStyle w:val="10"/>
        <w:tabs>
          <w:tab w:val="left" w:pos="4320"/>
          <w:tab w:val="left" w:pos="9433"/>
        </w:tabs>
        <w:spacing w:after="0" w:line="600" w:lineRule="exact"/>
        <w:ind w:firstLine="640" w:firstLineChars="200"/>
        <w:rPr>
          <w:rFonts w:eastAsia="仿宋_GB2312"/>
          <w:sz w:val="32"/>
          <w:szCs w:val="32"/>
          <w:highlight w:val="none"/>
        </w:rPr>
      </w:pPr>
      <w:r>
        <w:rPr>
          <w:rFonts w:eastAsia="仿宋_GB2312"/>
          <w:sz w:val="32"/>
          <w:szCs w:val="32"/>
          <w:highlight w:val="none"/>
        </w:rPr>
        <w:t>（7）上级补助收入</w:t>
      </w:r>
      <w:r>
        <w:rPr>
          <w:rFonts w:hint="eastAsia" w:eastAsia="仿宋_GB2312"/>
          <w:sz w:val="32"/>
          <w:szCs w:val="32"/>
          <w:highlight w:val="none"/>
          <w:u w:val="none" w:color="auto"/>
          <w:lang w:val="en-US" w:eastAsia="zh-CN"/>
        </w:rPr>
        <w:t>0</w:t>
      </w:r>
      <w:r>
        <w:rPr>
          <w:rFonts w:eastAsia="仿宋_GB2312"/>
          <w:sz w:val="32"/>
          <w:szCs w:val="32"/>
          <w:highlight w:val="none"/>
        </w:rPr>
        <w:t>万元，与上年相比增加</w:t>
      </w:r>
      <w:r>
        <w:rPr>
          <w:rFonts w:hint="eastAsia" w:eastAsia="仿宋_GB2312"/>
          <w:sz w:val="32"/>
          <w:szCs w:val="32"/>
          <w:highlight w:val="none"/>
          <w:u w:val="none" w:color="auto"/>
          <w:lang w:val="en-US" w:eastAsia="zh-CN"/>
        </w:rPr>
        <w:t>0</w:t>
      </w:r>
      <w:r>
        <w:rPr>
          <w:rFonts w:eastAsia="仿宋_GB2312"/>
          <w:sz w:val="32"/>
          <w:szCs w:val="32"/>
          <w:highlight w:val="none"/>
        </w:rPr>
        <w:t>万元，增长</w:t>
      </w:r>
      <w:r>
        <w:rPr>
          <w:rFonts w:hint="eastAsia" w:eastAsia="仿宋_GB2312"/>
          <w:sz w:val="32"/>
          <w:szCs w:val="32"/>
          <w:highlight w:val="none"/>
          <w:u w:val="none" w:color="auto"/>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lang w:val="en-US" w:eastAsia="zh-CN"/>
        </w:rPr>
        <w:t>主要原因是</w:t>
      </w:r>
      <w:r>
        <w:rPr>
          <w:rFonts w:hint="eastAsia" w:ascii="仿宋_GB2312" w:hAnsi="仿宋_GB2312" w:eastAsia="仿宋_GB2312"/>
          <w:sz w:val="32"/>
          <w:szCs w:val="24"/>
          <w:highlight w:val="none"/>
        </w:rPr>
        <w:t>不存在此项内容</w:t>
      </w:r>
      <w:r>
        <w:rPr>
          <w:rFonts w:hint="eastAsia" w:ascii="仿宋_GB2312" w:hAnsi="仿宋_GB2312" w:eastAsia="仿宋_GB2312"/>
          <w:sz w:val="32"/>
          <w:szCs w:val="24"/>
          <w:highlight w:val="none"/>
          <w:lang w:eastAsia="zh-CN"/>
        </w:rPr>
        <w:t>。</w:t>
      </w:r>
    </w:p>
    <w:p>
      <w:pPr>
        <w:pStyle w:val="10"/>
        <w:tabs>
          <w:tab w:val="left" w:pos="1389"/>
          <w:tab w:val="left" w:pos="4911"/>
          <w:tab w:val="left" w:pos="5900"/>
        </w:tabs>
        <w:spacing w:after="0" w:line="600" w:lineRule="exact"/>
        <w:ind w:firstLine="640" w:firstLineChars="200"/>
        <w:rPr>
          <w:rFonts w:eastAsia="仿宋_GB2312"/>
          <w:sz w:val="32"/>
          <w:szCs w:val="32"/>
          <w:highlight w:val="none"/>
        </w:rPr>
      </w:pPr>
      <w:r>
        <w:rPr>
          <w:rFonts w:eastAsia="仿宋_GB2312"/>
          <w:sz w:val="32"/>
          <w:szCs w:val="32"/>
          <w:highlight w:val="none"/>
        </w:rPr>
        <w:t>（8）附属单位上缴收入</w:t>
      </w:r>
      <w:r>
        <w:rPr>
          <w:rFonts w:hint="eastAsia" w:eastAsia="仿宋_GB2312"/>
          <w:sz w:val="32"/>
          <w:szCs w:val="32"/>
          <w:highlight w:val="none"/>
          <w:u w:val="none" w:color="auto"/>
          <w:lang w:val="en-US" w:eastAsia="zh-CN"/>
        </w:rPr>
        <w:t>0</w:t>
      </w:r>
      <w:r>
        <w:rPr>
          <w:rFonts w:eastAsia="仿宋_GB2312"/>
          <w:sz w:val="32"/>
          <w:szCs w:val="32"/>
          <w:highlight w:val="none"/>
        </w:rPr>
        <w:t>万元，与上年相比增加</w:t>
      </w:r>
      <w:r>
        <w:rPr>
          <w:rFonts w:hint="eastAsia" w:eastAsia="仿宋_GB2312"/>
          <w:sz w:val="32"/>
          <w:szCs w:val="32"/>
          <w:highlight w:val="none"/>
          <w:u w:val="none" w:color="auto"/>
          <w:lang w:val="en-US" w:eastAsia="zh-CN"/>
        </w:rPr>
        <w:t>0</w:t>
      </w:r>
      <w:r>
        <w:rPr>
          <w:rFonts w:eastAsia="仿宋_GB2312"/>
          <w:sz w:val="32"/>
          <w:szCs w:val="32"/>
          <w:highlight w:val="none"/>
        </w:rPr>
        <w:t>万元，增长</w:t>
      </w:r>
      <w:r>
        <w:rPr>
          <w:rFonts w:hint="eastAsia" w:eastAsia="仿宋_GB2312"/>
          <w:sz w:val="32"/>
          <w:szCs w:val="32"/>
          <w:highlight w:val="none"/>
          <w:u w:val="none" w:color="auto"/>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lang w:val="en-US" w:eastAsia="zh-CN"/>
        </w:rPr>
        <w:t>主要原因是</w:t>
      </w:r>
      <w:r>
        <w:rPr>
          <w:rFonts w:hint="eastAsia" w:ascii="仿宋_GB2312" w:hAnsi="仿宋_GB2312" w:eastAsia="仿宋_GB2312"/>
          <w:sz w:val="32"/>
          <w:szCs w:val="24"/>
          <w:highlight w:val="none"/>
        </w:rPr>
        <w:t>不存在此项内容</w:t>
      </w:r>
      <w:r>
        <w:rPr>
          <w:rFonts w:hint="eastAsia" w:ascii="仿宋_GB2312" w:hAnsi="仿宋_GB2312" w:eastAsia="仿宋_GB2312"/>
          <w:sz w:val="32"/>
          <w:szCs w:val="24"/>
          <w:highlight w:val="none"/>
          <w:lang w:eastAsia="zh-CN"/>
        </w:rPr>
        <w:t>。</w:t>
      </w:r>
    </w:p>
    <w:p>
      <w:pPr>
        <w:pStyle w:val="10"/>
        <w:tabs>
          <w:tab w:val="left" w:pos="3310"/>
          <w:tab w:val="left" w:pos="4121"/>
          <w:tab w:val="left" w:pos="9431"/>
        </w:tabs>
        <w:spacing w:after="0" w:line="600" w:lineRule="exact"/>
        <w:ind w:firstLine="640" w:firstLineChars="200"/>
        <w:rPr>
          <w:rFonts w:eastAsia="仿宋_GB2312"/>
          <w:sz w:val="32"/>
          <w:szCs w:val="32"/>
          <w:highlight w:val="none"/>
        </w:rPr>
      </w:pPr>
      <w:r>
        <w:rPr>
          <w:rFonts w:eastAsia="仿宋_GB2312"/>
          <w:sz w:val="32"/>
          <w:szCs w:val="32"/>
          <w:highlight w:val="none"/>
        </w:rPr>
        <w:t>（9）其他收入</w:t>
      </w:r>
      <w:r>
        <w:rPr>
          <w:rFonts w:hint="eastAsia" w:eastAsia="仿宋_GB2312"/>
          <w:sz w:val="32"/>
          <w:szCs w:val="32"/>
          <w:highlight w:val="none"/>
          <w:u w:val="none" w:color="auto"/>
          <w:lang w:val="en-US" w:eastAsia="zh-CN"/>
        </w:rPr>
        <w:t>0</w:t>
      </w:r>
      <w:r>
        <w:rPr>
          <w:rFonts w:eastAsia="仿宋_GB2312"/>
          <w:sz w:val="32"/>
          <w:szCs w:val="32"/>
          <w:highlight w:val="none"/>
        </w:rPr>
        <w:t>万元，与上年相比增加</w:t>
      </w:r>
      <w:r>
        <w:rPr>
          <w:rFonts w:hint="eastAsia" w:eastAsia="仿宋_GB2312"/>
          <w:sz w:val="32"/>
          <w:szCs w:val="32"/>
          <w:highlight w:val="none"/>
          <w:u w:val="none" w:color="auto"/>
          <w:lang w:val="en-US" w:eastAsia="zh-CN"/>
        </w:rPr>
        <w:t>0</w:t>
      </w:r>
      <w:r>
        <w:rPr>
          <w:rFonts w:eastAsia="仿宋_GB2312"/>
          <w:sz w:val="32"/>
          <w:szCs w:val="32"/>
          <w:highlight w:val="none"/>
        </w:rPr>
        <w:t>万元，增长</w:t>
      </w:r>
      <w:r>
        <w:rPr>
          <w:rFonts w:hint="eastAsia" w:eastAsia="仿宋_GB2312"/>
          <w:sz w:val="32"/>
          <w:szCs w:val="32"/>
          <w:highlight w:val="none"/>
          <w:u w:val="none" w:color="auto"/>
          <w:lang w:val="en-US" w:eastAsia="zh-CN"/>
        </w:rPr>
        <w:t xml:space="preserve">0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lang w:val="en-US" w:eastAsia="zh-CN"/>
        </w:rPr>
        <w:t>主要原因是</w:t>
      </w:r>
      <w:r>
        <w:rPr>
          <w:rFonts w:hint="eastAsia" w:ascii="仿宋_GB2312" w:hAnsi="仿宋_GB2312" w:eastAsia="仿宋_GB2312"/>
          <w:sz w:val="32"/>
          <w:szCs w:val="24"/>
          <w:highlight w:val="none"/>
        </w:rPr>
        <w:t>不存在此项内容</w:t>
      </w:r>
      <w:r>
        <w:rPr>
          <w:rFonts w:hint="eastAsia" w:ascii="仿宋_GB2312" w:hAnsi="仿宋_GB2312" w:eastAsia="仿宋_GB2312"/>
          <w:sz w:val="32"/>
          <w:szCs w:val="24"/>
          <w:highlight w:val="none"/>
          <w:lang w:eastAsia="zh-CN"/>
        </w:rPr>
        <w:t>。</w:t>
      </w:r>
    </w:p>
    <w:p>
      <w:pPr>
        <w:pStyle w:val="10"/>
        <w:tabs>
          <w:tab w:val="left" w:pos="3310"/>
          <w:tab w:val="left" w:pos="4280"/>
          <w:tab w:val="left" w:pos="9431"/>
        </w:tabs>
        <w:spacing w:after="0" w:line="600" w:lineRule="exact"/>
        <w:ind w:firstLine="640" w:firstLineChars="200"/>
        <w:rPr>
          <w:rFonts w:ascii="仿宋_GB2312" w:hAnsi="仿宋_GB2312" w:eastAsia="仿宋_GB2312"/>
          <w:color w:val="0000FF"/>
          <w:sz w:val="32"/>
          <w:szCs w:val="24"/>
          <w:highlight w:val="none"/>
        </w:rPr>
      </w:pPr>
      <w:r>
        <w:rPr>
          <w:rFonts w:eastAsia="仿宋_GB2312"/>
          <w:sz w:val="32"/>
          <w:szCs w:val="32"/>
          <w:highlight w:val="none"/>
        </w:rPr>
        <w:t>2．上年结转结余</w:t>
      </w:r>
      <w:r>
        <w:rPr>
          <w:rFonts w:hint="eastAsia" w:eastAsia="仿宋_GB2312"/>
          <w:sz w:val="32"/>
          <w:szCs w:val="32"/>
          <w:highlight w:val="none"/>
          <w:u w:val="none" w:color="auto"/>
          <w:lang w:val="en-US" w:eastAsia="zh-CN"/>
        </w:rPr>
        <w:t>3.06</w:t>
      </w:r>
      <w:r>
        <w:rPr>
          <w:rFonts w:eastAsia="仿宋_GB2312"/>
          <w:sz w:val="32"/>
          <w:szCs w:val="32"/>
          <w:highlight w:val="none"/>
        </w:rPr>
        <w:t>万元。与上年相比</w:t>
      </w:r>
      <w:r>
        <w:rPr>
          <w:rFonts w:hint="eastAsia" w:eastAsia="仿宋_GB2312"/>
          <w:sz w:val="32"/>
          <w:szCs w:val="32"/>
          <w:highlight w:val="none"/>
          <w:lang w:val="en-US" w:eastAsia="zh-CN"/>
        </w:rPr>
        <w:t>减少</w:t>
      </w:r>
      <w:r>
        <w:rPr>
          <w:rFonts w:hint="eastAsia" w:eastAsia="仿宋_GB2312"/>
          <w:sz w:val="32"/>
          <w:szCs w:val="32"/>
          <w:highlight w:val="none"/>
          <w:u w:val="none" w:color="auto"/>
          <w:lang w:val="en-US" w:eastAsia="zh-CN"/>
        </w:rPr>
        <w:t>70.21</w:t>
      </w:r>
      <w:r>
        <w:rPr>
          <w:rFonts w:eastAsia="仿宋_GB2312"/>
          <w:sz w:val="32"/>
          <w:szCs w:val="32"/>
          <w:highlight w:val="none"/>
        </w:rPr>
        <w:t>万元，</w:t>
      </w:r>
      <w:r>
        <w:rPr>
          <w:rFonts w:hint="eastAsia" w:eastAsia="仿宋_GB2312"/>
          <w:sz w:val="32"/>
          <w:szCs w:val="32"/>
          <w:highlight w:val="none"/>
          <w:lang w:val="en-US" w:eastAsia="zh-CN"/>
        </w:rPr>
        <w:t>减少</w:t>
      </w:r>
      <w:r>
        <w:rPr>
          <w:rFonts w:hint="eastAsia" w:eastAsia="仿宋_GB2312"/>
          <w:sz w:val="32"/>
          <w:szCs w:val="32"/>
          <w:highlight w:val="none"/>
          <w:u w:val="none" w:color="auto"/>
          <w:lang w:val="en-US" w:eastAsia="zh-CN"/>
        </w:rPr>
        <w:t>95.82</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lang w:val="en-US" w:eastAsia="zh-CN"/>
        </w:rPr>
        <w:t>主要原因是上年结转的街道社区党组织建设资金73.27万元已全部支出，2024年结转结余的3.06万元是新城街道辖区内体育设施购置项目。</w:t>
      </w:r>
    </w:p>
    <w:p>
      <w:pPr>
        <w:pStyle w:val="10"/>
        <w:tabs>
          <w:tab w:val="left" w:pos="4275"/>
        </w:tabs>
        <w:spacing w:after="0" w:line="600" w:lineRule="exact"/>
        <w:ind w:firstLine="642"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（二）支出预算总计</w:t>
      </w:r>
      <w:r>
        <w:rPr>
          <w:rFonts w:hint="eastAsia" w:eastAsia="仿宋_GB2312"/>
          <w:b/>
          <w:bCs/>
          <w:sz w:val="32"/>
          <w:szCs w:val="32"/>
          <w:highlight w:val="none"/>
          <w:u w:val="none" w:color="auto"/>
          <w:lang w:val="en-US" w:eastAsia="zh-CN"/>
        </w:rPr>
        <w:t>1261.18</w:t>
      </w:r>
      <w:r>
        <w:rPr>
          <w:rFonts w:hint="eastAsia" w:ascii="楷体" w:hAnsi="楷体" w:eastAsia="楷体" w:cs="楷体"/>
          <w:b/>
          <w:bCs/>
          <w:sz w:val="32"/>
          <w:szCs w:val="32"/>
          <w:highlight w:val="none"/>
        </w:rPr>
        <w:t>万元。包括：</w:t>
      </w:r>
    </w:p>
    <w:p>
      <w:pPr>
        <w:pStyle w:val="10"/>
        <w:tabs>
          <w:tab w:val="left" w:pos="3792"/>
        </w:tabs>
        <w:spacing w:after="0" w:line="600" w:lineRule="exact"/>
        <w:ind w:firstLine="640" w:firstLineChars="200"/>
        <w:rPr>
          <w:rFonts w:eastAsia="仿宋_GB2312"/>
          <w:sz w:val="32"/>
          <w:szCs w:val="32"/>
          <w:highlight w:val="none"/>
        </w:rPr>
      </w:pPr>
      <w:r>
        <w:rPr>
          <w:rFonts w:eastAsia="仿宋_GB2312"/>
          <w:sz w:val="32"/>
          <w:szCs w:val="32"/>
          <w:highlight w:val="none"/>
        </w:rPr>
        <w:t>1．本年支出合计</w:t>
      </w:r>
      <w:r>
        <w:rPr>
          <w:rFonts w:hint="eastAsia" w:eastAsia="仿宋_GB2312"/>
          <w:sz w:val="32"/>
          <w:szCs w:val="32"/>
          <w:highlight w:val="none"/>
          <w:lang w:val="en-US" w:eastAsia="zh-CN"/>
        </w:rPr>
        <w:t>1261.18</w:t>
      </w:r>
      <w:r>
        <w:rPr>
          <w:rFonts w:eastAsia="仿宋_GB2312"/>
          <w:sz w:val="32"/>
          <w:szCs w:val="32"/>
          <w:highlight w:val="none"/>
        </w:rPr>
        <w:t>万元。</w:t>
      </w:r>
    </w:p>
    <w:p>
      <w:pPr>
        <w:pStyle w:val="10"/>
        <w:tabs>
          <w:tab w:val="left" w:pos="3288"/>
          <w:tab w:val="left" w:pos="5641"/>
          <w:tab w:val="left" w:pos="6778"/>
        </w:tabs>
        <w:spacing w:after="0" w:line="600" w:lineRule="exact"/>
        <w:ind w:firstLine="640" w:firstLineChars="200"/>
        <w:rPr>
          <w:rFonts w:eastAsia="仿宋_GB2312"/>
          <w:color w:val="auto"/>
          <w:sz w:val="32"/>
          <w:szCs w:val="32"/>
          <w:highlight w:val="none"/>
        </w:rPr>
      </w:pPr>
      <w:r>
        <w:rPr>
          <w:rFonts w:eastAsia="仿宋_GB2312"/>
          <w:sz w:val="32"/>
          <w:szCs w:val="32"/>
          <w:highlight w:val="none"/>
        </w:rPr>
        <w:t>（1）一般公共服务（类）支出</w:t>
      </w:r>
      <w:r>
        <w:rPr>
          <w:rFonts w:hint="eastAsia" w:eastAsia="仿宋_GB2312"/>
          <w:sz w:val="32"/>
          <w:szCs w:val="32"/>
          <w:highlight w:val="none"/>
          <w:lang w:val="en-US" w:eastAsia="zh-CN"/>
        </w:rPr>
        <w:t>293.9</w:t>
      </w:r>
      <w:r>
        <w:rPr>
          <w:rFonts w:eastAsia="仿宋_GB2312"/>
          <w:sz w:val="32"/>
          <w:szCs w:val="32"/>
          <w:highlight w:val="none"/>
        </w:rPr>
        <w:t>万元，主要用于</w:t>
      </w:r>
      <w:r>
        <w:rPr>
          <w:rFonts w:hint="eastAsia" w:ascii="仿宋_GB2312" w:hAnsi="仿宋_GB2312" w:eastAsia="仿宋_GB2312"/>
          <w:sz w:val="32"/>
          <w:szCs w:val="32"/>
          <w:highlight w:val="none"/>
          <w:lang w:val="en-US" w:eastAsia="zh-CN"/>
        </w:rPr>
        <w:t>职工工资福利、金源丽都社区装修改造、社区取暖费、信访维稳</w:t>
      </w:r>
      <w:r>
        <w:rPr>
          <w:rFonts w:eastAsia="仿宋_GB2312"/>
          <w:sz w:val="32"/>
          <w:szCs w:val="32"/>
          <w:highlight w:val="none"/>
        </w:rPr>
        <w:t>。与上年相比</w:t>
      </w:r>
      <w:r>
        <w:rPr>
          <w:rFonts w:hint="eastAsia" w:eastAsia="仿宋_GB2312"/>
          <w:sz w:val="32"/>
          <w:szCs w:val="32"/>
          <w:highlight w:val="none"/>
          <w:lang w:val="en-US" w:eastAsia="zh-CN"/>
        </w:rPr>
        <w:t>减少64.81</w:t>
      </w:r>
      <w:r>
        <w:rPr>
          <w:rFonts w:eastAsia="仿宋_GB2312"/>
          <w:sz w:val="32"/>
          <w:szCs w:val="32"/>
          <w:highlight w:val="none"/>
        </w:rPr>
        <w:t>万元，</w:t>
      </w:r>
      <w:r>
        <w:rPr>
          <w:rFonts w:hint="eastAsia" w:eastAsia="仿宋_GB2312"/>
          <w:sz w:val="32"/>
          <w:szCs w:val="32"/>
          <w:highlight w:val="none"/>
          <w:lang w:val="en-US" w:eastAsia="zh-CN"/>
        </w:rPr>
        <w:t xml:space="preserve">减少18.07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eastAsia="仿宋_GB2312"/>
          <w:color w:val="auto"/>
          <w:sz w:val="32"/>
          <w:szCs w:val="32"/>
          <w:highlight w:val="none"/>
        </w:rPr>
        <w:t>主要原因是</w:t>
      </w:r>
      <w:r>
        <w:rPr>
          <w:rFonts w:hint="eastAsia" w:eastAsia="仿宋_GB2312"/>
          <w:color w:val="auto"/>
          <w:sz w:val="32"/>
          <w:szCs w:val="32"/>
          <w:highlight w:val="none"/>
          <w:lang w:val="en-US" w:eastAsia="zh-CN"/>
        </w:rPr>
        <w:t>人员工资有变动、取暖费和信访维稳预算经费比上年有所减少</w:t>
      </w:r>
      <w:r>
        <w:rPr>
          <w:rFonts w:eastAsia="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color w:val="auto"/>
          <w:sz w:val="32"/>
          <w:szCs w:val="32"/>
          <w:highlight w:val="none"/>
        </w:rPr>
      </w:pPr>
      <w:r>
        <w:rPr>
          <w:rFonts w:eastAsia="仿宋_GB2312"/>
          <w:sz w:val="32"/>
          <w:szCs w:val="32"/>
          <w:highlight w:val="none"/>
        </w:rPr>
        <w:t>（2）</w:t>
      </w:r>
      <w:r>
        <w:rPr>
          <w:rFonts w:hint="eastAsia" w:eastAsia="仿宋_GB2312"/>
          <w:sz w:val="32"/>
          <w:szCs w:val="32"/>
          <w:highlight w:val="none"/>
          <w:lang w:val="en-US" w:eastAsia="zh-CN"/>
        </w:rPr>
        <w:t>社会保障和就业</w:t>
      </w:r>
      <w:r>
        <w:rPr>
          <w:rFonts w:eastAsia="仿宋_GB2312"/>
          <w:sz w:val="32"/>
          <w:szCs w:val="32"/>
          <w:highlight w:val="none"/>
        </w:rPr>
        <w:t>（类）支出</w:t>
      </w:r>
      <w:r>
        <w:rPr>
          <w:rFonts w:hint="eastAsia" w:eastAsia="仿宋_GB2312"/>
          <w:sz w:val="32"/>
          <w:szCs w:val="32"/>
          <w:highlight w:val="none"/>
          <w:lang w:val="en-US" w:eastAsia="zh-CN"/>
        </w:rPr>
        <w:t>849.92</w:t>
      </w:r>
      <w:r>
        <w:rPr>
          <w:rFonts w:eastAsia="仿宋_GB2312"/>
          <w:sz w:val="32"/>
          <w:szCs w:val="32"/>
          <w:highlight w:val="none"/>
        </w:rPr>
        <w:t>万元，主要用于</w:t>
      </w:r>
      <w:r>
        <w:rPr>
          <w:rFonts w:hint="eastAsia" w:eastAsia="仿宋_GB2312"/>
          <w:sz w:val="32"/>
          <w:szCs w:val="32"/>
          <w:lang w:val="en-US" w:eastAsia="zh-CN"/>
        </w:rPr>
        <w:t>发放</w:t>
      </w:r>
      <w:r>
        <w:rPr>
          <w:rFonts w:hint="eastAsia" w:eastAsia="仿宋_GB2312"/>
          <w:sz w:val="32"/>
          <w:szCs w:val="32"/>
        </w:rPr>
        <w:t>社区</w:t>
      </w:r>
      <w:r>
        <w:rPr>
          <w:rFonts w:hint="eastAsia" w:eastAsia="仿宋_GB2312"/>
          <w:sz w:val="32"/>
          <w:szCs w:val="32"/>
          <w:lang w:val="en-US" w:eastAsia="zh-CN"/>
        </w:rPr>
        <w:t>人员工资、汇缴职工以及社区人员各项保险、社区居委会建设</w:t>
      </w:r>
      <w:r>
        <w:rPr>
          <w:rFonts w:eastAsia="仿宋_GB2312"/>
          <w:sz w:val="32"/>
          <w:szCs w:val="32"/>
          <w:highlight w:val="none"/>
        </w:rPr>
        <w:t>。与上年相比减少</w:t>
      </w:r>
      <w:r>
        <w:rPr>
          <w:rFonts w:hint="eastAsia" w:eastAsia="仿宋_GB2312"/>
          <w:sz w:val="32"/>
          <w:szCs w:val="32"/>
          <w:highlight w:val="none"/>
          <w:lang w:val="en-US" w:eastAsia="zh-CN"/>
        </w:rPr>
        <w:t>9.36</w:t>
      </w:r>
      <w:r>
        <w:rPr>
          <w:rFonts w:eastAsia="仿宋_GB2312"/>
          <w:sz w:val="32"/>
          <w:szCs w:val="32"/>
          <w:highlight w:val="none"/>
        </w:rPr>
        <w:t>万元，减少</w:t>
      </w:r>
      <w:r>
        <w:rPr>
          <w:rFonts w:hint="eastAsia" w:eastAsia="仿宋_GB2312"/>
          <w:sz w:val="32"/>
          <w:szCs w:val="32"/>
          <w:highlight w:val="none"/>
          <w:lang w:val="en-US" w:eastAsia="zh-CN"/>
        </w:rPr>
        <w:t xml:space="preserve">1.09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eastAsia="仿宋_GB2312"/>
          <w:color w:val="auto"/>
          <w:sz w:val="32"/>
          <w:szCs w:val="32"/>
          <w:highlight w:val="none"/>
        </w:rPr>
        <w:t>主要原因是</w:t>
      </w:r>
      <w:r>
        <w:rPr>
          <w:rFonts w:hint="eastAsia" w:eastAsia="仿宋_GB2312"/>
          <w:color w:val="auto"/>
          <w:sz w:val="32"/>
          <w:szCs w:val="32"/>
          <w:highlight w:val="none"/>
          <w:lang w:val="en-US" w:eastAsia="zh-CN"/>
        </w:rPr>
        <w:t>人员变动、各项保险</w:t>
      </w:r>
      <w:r>
        <w:rPr>
          <w:rFonts w:hint="eastAsia" w:ascii="仿宋_GB2312" w:hAnsi="仿宋_GB2312" w:eastAsia="仿宋_GB2312"/>
          <w:color w:val="auto"/>
          <w:sz w:val="32"/>
          <w:szCs w:val="32"/>
          <w:highlight w:val="none"/>
          <w:lang w:val="en-US" w:eastAsia="zh-CN"/>
        </w:rPr>
        <w:t>缴费基数有调整</w:t>
      </w:r>
      <w:r>
        <w:rPr>
          <w:rFonts w:eastAsia="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（3）卫生健康</w:t>
      </w:r>
      <w:r>
        <w:rPr>
          <w:rFonts w:eastAsia="仿宋_GB2312"/>
          <w:sz w:val="32"/>
          <w:szCs w:val="32"/>
          <w:highlight w:val="none"/>
        </w:rPr>
        <w:t>（类）支出</w:t>
      </w:r>
      <w:r>
        <w:rPr>
          <w:rFonts w:hint="eastAsia" w:eastAsia="仿宋_GB2312"/>
          <w:sz w:val="32"/>
          <w:szCs w:val="32"/>
          <w:highlight w:val="none"/>
          <w:lang w:val="en-US" w:eastAsia="zh-CN"/>
        </w:rPr>
        <w:t>4.75</w:t>
      </w:r>
      <w:r>
        <w:rPr>
          <w:rFonts w:eastAsia="仿宋_GB2312"/>
          <w:sz w:val="32"/>
          <w:szCs w:val="32"/>
          <w:highlight w:val="none"/>
        </w:rPr>
        <w:t>万元，主要用于</w:t>
      </w:r>
      <w:r>
        <w:rPr>
          <w:rFonts w:hint="eastAsia" w:eastAsia="仿宋_GB2312"/>
          <w:sz w:val="32"/>
          <w:szCs w:val="32"/>
          <w:highlight w:val="none"/>
          <w:lang w:val="en-US" w:eastAsia="zh-CN"/>
        </w:rPr>
        <w:t>汇缴</w:t>
      </w:r>
      <w:r>
        <w:rPr>
          <w:rFonts w:hint="eastAsia" w:ascii="仿宋_GB2312" w:hAnsi="仿宋_GB2312" w:eastAsia="仿宋_GB2312"/>
          <w:sz w:val="32"/>
          <w:szCs w:val="32"/>
          <w:highlight w:val="none"/>
          <w:lang w:val="en-US" w:eastAsia="zh-CN"/>
        </w:rPr>
        <w:t>职工医疗保险</w:t>
      </w:r>
      <w:r>
        <w:rPr>
          <w:rFonts w:eastAsia="仿宋_GB2312"/>
          <w:sz w:val="32"/>
          <w:szCs w:val="32"/>
          <w:highlight w:val="none"/>
        </w:rPr>
        <w:t>。与上年相比减少</w:t>
      </w:r>
      <w:r>
        <w:rPr>
          <w:rFonts w:hint="eastAsia" w:eastAsia="仿宋_GB2312"/>
          <w:sz w:val="32"/>
          <w:szCs w:val="32"/>
          <w:highlight w:val="none"/>
          <w:lang w:val="en-US" w:eastAsia="zh-CN"/>
        </w:rPr>
        <w:t>0.37</w:t>
      </w:r>
      <w:r>
        <w:rPr>
          <w:rFonts w:eastAsia="仿宋_GB2312"/>
          <w:sz w:val="32"/>
          <w:szCs w:val="32"/>
          <w:highlight w:val="none"/>
        </w:rPr>
        <w:t>万元，减少</w:t>
      </w:r>
      <w:r>
        <w:rPr>
          <w:rFonts w:hint="eastAsia" w:eastAsia="仿宋_GB2312"/>
          <w:sz w:val="32"/>
          <w:szCs w:val="32"/>
          <w:highlight w:val="none"/>
          <w:lang w:val="en-US" w:eastAsia="zh-CN"/>
        </w:rPr>
        <w:t xml:space="preserve">7.22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保险缴费基数有</w:t>
      </w:r>
      <w:r>
        <w:rPr>
          <w:rFonts w:hint="eastAsia" w:ascii="仿宋_GB2312" w:hAnsi="仿宋_GB2312" w:eastAsia="仿宋_GB2312"/>
          <w:sz w:val="32"/>
          <w:szCs w:val="32"/>
          <w:highlight w:val="none"/>
          <w:lang w:val="en-US" w:eastAsia="zh-CN"/>
        </w:rPr>
        <w:t>调整</w:t>
      </w:r>
      <w:r>
        <w:rPr>
          <w:rFonts w:eastAsia="仿宋_GB2312"/>
          <w:sz w:val="32"/>
          <w:szCs w:val="32"/>
          <w:highlight w:val="none"/>
        </w:rPr>
        <w:t>。</w:t>
      </w:r>
    </w:p>
    <w:p>
      <w:pPr>
        <w:adjustRightInd w:val="0"/>
        <w:snapToGrid w:val="0"/>
        <w:spacing w:line="50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（4）城市社区（类）支出103.26</w:t>
      </w:r>
      <w:r>
        <w:rPr>
          <w:rFonts w:eastAsia="仿宋_GB2312"/>
          <w:sz w:val="32"/>
          <w:szCs w:val="32"/>
          <w:highlight w:val="none"/>
        </w:rPr>
        <w:t>万元，主要用于</w:t>
      </w:r>
      <w:r>
        <w:rPr>
          <w:rFonts w:hint="eastAsia" w:eastAsia="仿宋_GB2312"/>
          <w:sz w:val="32"/>
          <w:szCs w:val="32"/>
          <w:highlight w:val="none"/>
          <w:lang w:val="en-US" w:eastAsia="zh-CN"/>
        </w:rPr>
        <w:t>社区服务群众各项支出</w:t>
      </w:r>
      <w:r>
        <w:rPr>
          <w:rFonts w:eastAsia="仿宋_GB2312"/>
          <w:sz w:val="32"/>
          <w:szCs w:val="32"/>
          <w:highlight w:val="none"/>
        </w:rPr>
        <w:t>。与上年相比减少</w:t>
      </w:r>
      <w:r>
        <w:rPr>
          <w:rFonts w:hint="eastAsia" w:eastAsia="仿宋_GB2312"/>
          <w:sz w:val="32"/>
          <w:szCs w:val="32"/>
          <w:highlight w:val="none"/>
          <w:lang w:val="en-US" w:eastAsia="zh-CN"/>
        </w:rPr>
        <w:t>20.14</w:t>
      </w:r>
      <w:r>
        <w:rPr>
          <w:rFonts w:eastAsia="仿宋_GB2312"/>
          <w:sz w:val="32"/>
          <w:szCs w:val="32"/>
          <w:highlight w:val="none"/>
        </w:rPr>
        <w:t>万元，减少</w:t>
      </w:r>
      <w:r>
        <w:rPr>
          <w:rFonts w:hint="eastAsia" w:eastAsia="仿宋_GB2312"/>
          <w:sz w:val="32"/>
          <w:szCs w:val="32"/>
          <w:highlight w:val="none"/>
          <w:lang w:val="en-US" w:eastAsia="zh-CN"/>
        </w:rPr>
        <w:t>16.32</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上年有</w:t>
      </w:r>
      <w:r>
        <w:rPr>
          <w:rFonts w:hint="eastAsia" w:eastAsia="仿宋_GB2312"/>
          <w:sz w:val="32"/>
          <w:szCs w:val="32"/>
          <w:lang w:val="en-US" w:eastAsia="zh-CN"/>
        </w:rPr>
        <w:t>施划停车线、创城氛围营造、</w:t>
      </w:r>
      <w:r>
        <w:rPr>
          <w:rFonts w:hint="eastAsia" w:eastAsia="仿宋_GB2312"/>
          <w:sz w:val="32"/>
          <w:szCs w:val="32"/>
        </w:rPr>
        <w:t>社区残疾人温馨家园</w:t>
      </w:r>
      <w:r>
        <w:rPr>
          <w:rFonts w:hint="eastAsia" w:eastAsia="仿宋_GB2312"/>
          <w:sz w:val="32"/>
          <w:szCs w:val="32"/>
          <w:lang w:val="en-US" w:eastAsia="zh-CN"/>
        </w:rPr>
        <w:t>改造等项目列支到城乡社区类支出</w:t>
      </w:r>
      <w:r>
        <w:rPr>
          <w:rFonts w:hint="eastAsia" w:ascii="仿宋_GB2312" w:eastAsia="仿宋_GB2312"/>
          <w:sz w:val="32"/>
          <w:szCs w:val="32"/>
        </w:rPr>
        <w:t>。</w:t>
      </w:r>
      <w:r>
        <w:rPr>
          <w:rFonts w:hint="eastAsia" w:eastAsia="仿宋_GB2312"/>
          <w:sz w:val="32"/>
          <w:szCs w:val="32"/>
        </w:rPr>
        <w:t xml:space="preserve"> </w:t>
      </w:r>
    </w:p>
    <w:p>
      <w:pPr>
        <w:pStyle w:val="10"/>
        <w:tabs>
          <w:tab w:val="left" w:pos="3310"/>
          <w:tab w:val="left" w:pos="4280"/>
          <w:tab w:val="left" w:pos="9431"/>
        </w:tabs>
        <w:spacing w:after="0" w:line="600" w:lineRule="exact"/>
        <w:ind w:firstLine="640" w:firstLineChars="200"/>
        <w:rPr>
          <w:rFonts w:ascii="仿宋_GB2312" w:hAnsi="仿宋_GB2312" w:eastAsia="仿宋_GB2312"/>
          <w:color w:val="0000FF"/>
          <w:sz w:val="32"/>
          <w:szCs w:val="24"/>
          <w:highlight w:val="none"/>
        </w:rPr>
      </w:pPr>
      <w:r>
        <w:rPr>
          <w:rFonts w:hint="eastAsia" w:eastAsia="仿宋_GB2312"/>
          <w:sz w:val="32"/>
          <w:szCs w:val="32"/>
          <w:highlight w:val="none"/>
          <w:lang w:val="en-US" w:eastAsia="zh-CN"/>
        </w:rPr>
        <w:t>（5）住房保障</w:t>
      </w:r>
      <w:r>
        <w:rPr>
          <w:rFonts w:eastAsia="仿宋_GB2312"/>
          <w:sz w:val="32"/>
          <w:szCs w:val="32"/>
          <w:highlight w:val="none"/>
        </w:rPr>
        <w:t>（类）支出</w:t>
      </w:r>
      <w:r>
        <w:rPr>
          <w:rFonts w:hint="eastAsia" w:eastAsia="仿宋_GB2312"/>
          <w:sz w:val="32"/>
          <w:szCs w:val="32"/>
          <w:highlight w:val="none"/>
          <w:lang w:val="en-US" w:eastAsia="zh-CN"/>
        </w:rPr>
        <w:t>6.29</w:t>
      </w:r>
      <w:r>
        <w:rPr>
          <w:rFonts w:eastAsia="仿宋_GB2312"/>
          <w:sz w:val="32"/>
          <w:szCs w:val="32"/>
          <w:highlight w:val="none"/>
        </w:rPr>
        <w:t>万元，主要用于</w:t>
      </w:r>
      <w:r>
        <w:rPr>
          <w:rFonts w:hint="eastAsia" w:eastAsia="仿宋_GB2312"/>
          <w:sz w:val="32"/>
          <w:szCs w:val="32"/>
          <w:highlight w:val="none"/>
          <w:lang w:val="en-US" w:eastAsia="zh-CN"/>
        </w:rPr>
        <w:t>汇缴</w:t>
      </w:r>
      <w:r>
        <w:rPr>
          <w:rFonts w:hint="eastAsia" w:ascii="仿宋_GB2312" w:hAnsi="仿宋_GB2312" w:eastAsia="仿宋_GB2312"/>
          <w:sz w:val="32"/>
          <w:szCs w:val="32"/>
          <w:highlight w:val="none"/>
          <w:lang w:val="en-US" w:eastAsia="zh-CN"/>
        </w:rPr>
        <w:t>职工住房公积金</w:t>
      </w:r>
      <w:r>
        <w:rPr>
          <w:rFonts w:eastAsia="仿宋_GB2312"/>
          <w:sz w:val="32"/>
          <w:szCs w:val="32"/>
          <w:highlight w:val="none"/>
        </w:rPr>
        <w:t>。与上年相比减少</w:t>
      </w:r>
      <w:r>
        <w:rPr>
          <w:rFonts w:hint="eastAsia" w:eastAsia="仿宋_GB2312"/>
          <w:sz w:val="32"/>
          <w:szCs w:val="32"/>
          <w:highlight w:val="none"/>
          <w:lang w:val="en-US" w:eastAsia="zh-CN"/>
        </w:rPr>
        <w:t>0.53</w:t>
      </w:r>
      <w:r>
        <w:rPr>
          <w:rFonts w:eastAsia="仿宋_GB2312"/>
          <w:sz w:val="32"/>
          <w:szCs w:val="32"/>
          <w:highlight w:val="none"/>
        </w:rPr>
        <w:t>万元，减少</w:t>
      </w:r>
      <w:r>
        <w:rPr>
          <w:rFonts w:hint="eastAsia" w:eastAsia="仿宋_GB2312"/>
          <w:sz w:val="32"/>
          <w:szCs w:val="32"/>
          <w:highlight w:val="none"/>
          <w:lang w:val="en-US" w:eastAsia="zh-CN"/>
        </w:rPr>
        <w:t>7.77</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缴费基数有调整</w:t>
      </w:r>
      <w:r>
        <w:rPr>
          <w:rFonts w:eastAsia="仿宋_GB2312"/>
          <w:sz w:val="32"/>
          <w:szCs w:val="32"/>
          <w:highlight w:val="none"/>
        </w:rPr>
        <w:t>。</w:t>
      </w:r>
      <w:r>
        <w:rPr>
          <w:rFonts w:eastAsia="仿宋_GB2312"/>
          <w:sz w:val="32"/>
          <w:szCs w:val="32"/>
          <w:highlight w:val="none"/>
        </w:rPr>
        <w:br/>
      </w:r>
      <w:r>
        <w:rPr>
          <w:rFonts w:hint="eastAsia" w:eastAsia="仿宋_GB2312"/>
          <w:sz w:val="32"/>
          <w:szCs w:val="32"/>
          <w:highlight w:val="none"/>
          <w:lang w:val="en-US" w:eastAsia="zh-CN"/>
        </w:rPr>
        <w:t xml:space="preserve">    （6）其他</w:t>
      </w:r>
      <w:r>
        <w:rPr>
          <w:rFonts w:eastAsia="仿宋_GB2312"/>
          <w:sz w:val="32"/>
          <w:szCs w:val="32"/>
          <w:highlight w:val="none"/>
        </w:rPr>
        <w:t>（类）支出</w:t>
      </w:r>
      <w:r>
        <w:rPr>
          <w:rFonts w:hint="eastAsia" w:eastAsia="仿宋_GB2312"/>
          <w:sz w:val="32"/>
          <w:szCs w:val="32"/>
          <w:highlight w:val="none"/>
          <w:lang w:val="en-US" w:eastAsia="zh-CN"/>
        </w:rPr>
        <w:t>3.06</w:t>
      </w:r>
      <w:r>
        <w:rPr>
          <w:rFonts w:eastAsia="仿宋_GB2312"/>
          <w:sz w:val="32"/>
          <w:szCs w:val="32"/>
          <w:highlight w:val="none"/>
        </w:rPr>
        <w:t>万元，主要用于</w:t>
      </w:r>
      <w:r>
        <w:rPr>
          <w:rFonts w:hint="eastAsia" w:eastAsia="仿宋_GB2312"/>
          <w:sz w:val="32"/>
          <w:szCs w:val="32"/>
          <w:highlight w:val="none"/>
          <w:lang w:val="en-US" w:eastAsia="zh-CN"/>
        </w:rPr>
        <w:t>汇缴</w:t>
      </w:r>
      <w:r>
        <w:rPr>
          <w:rFonts w:hint="eastAsia" w:ascii="仿宋_GB2312" w:hAnsi="仿宋_GB2312" w:eastAsia="仿宋_GB2312"/>
          <w:sz w:val="32"/>
          <w:szCs w:val="32"/>
          <w:highlight w:val="none"/>
          <w:lang w:val="en-US" w:eastAsia="zh-CN"/>
        </w:rPr>
        <w:t>职工住房公积金</w:t>
      </w:r>
      <w:r>
        <w:rPr>
          <w:rFonts w:eastAsia="仿宋_GB2312"/>
          <w:sz w:val="32"/>
          <w:szCs w:val="32"/>
          <w:highlight w:val="none"/>
        </w:rPr>
        <w:t>。与上年相比</w:t>
      </w:r>
      <w:r>
        <w:rPr>
          <w:rFonts w:hint="eastAsia" w:eastAsia="仿宋_GB2312"/>
          <w:sz w:val="32"/>
          <w:szCs w:val="32"/>
          <w:highlight w:val="none"/>
          <w:lang w:val="en-US" w:eastAsia="zh-CN"/>
        </w:rPr>
        <w:t>增加3.06</w:t>
      </w:r>
      <w:r>
        <w:rPr>
          <w:rFonts w:eastAsia="仿宋_GB2312"/>
          <w:sz w:val="32"/>
          <w:szCs w:val="32"/>
          <w:highlight w:val="none"/>
        </w:rPr>
        <w:t>万元，</w:t>
      </w:r>
      <w:r>
        <w:rPr>
          <w:rFonts w:hint="eastAsia" w:eastAsia="仿宋_GB2312"/>
          <w:sz w:val="32"/>
          <w:szCs w:val="32"/>
          <w:highlight w:val="none"/>
          <w:lang w:val="en-US" w:eastAsia="zh-CN"/>
        </w:rPr>
        <w:t>增长100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w:t>
      </w:r>
      <w:r>
        <w:rPr>
          <w:rFonts w:hint="eastAsia" w:eastAsia="仿宋_GB2312"/>
          <w:sz w:val="32"/>
          <w:szCs w:val="32"/>
          <w:highlight w:val="none"/>
          <w:lang w:val="en-US" w:eastAsia="zh-CN"/>
        </w:rPr>
        <w:t>是上年新城街道辖区内体育设施购置项目有结转结余。</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p>
    <w:p>
      <w:pPr>
        <w:pStyle w:val="10"/>
        <w:tabs>
          <w:tab w:val="left" w:pos="4112"/>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 xml:space="preserve"> </w:t>
      </w:r>
      <w:r>
        <w:rPr>
          <w:rFonts w:eastAsia="仿宋_GB2312"/>
          <w:sz w:val="32"/>
          <w:szCs w:val="32"/>
          <w:highlight w:val="none"/>
        </w:rPr>
        <w:t>2．年终结转结余</w:t>
      </w:r>
      <w:r>
        <w:rPr>
          <w:rFonts w:hint="eastAsia" w:eastAsia="仿宋_GB2312"/>
          <w:sz w:val="32"/>
          <w:szCs w:val="32"/>
          <w:highlight w:val="none"/>
          <w:lang w:val="en-US" w:eastAsia="zh-CN"/>
        </w:rPr>
        <w:t>0</w:t>
      </w:r>
      <w:r>
        <w:rPr>
          <w:rFonts w:eastAsia="仿宋_GB2312"/>
          <w:sz w:val="32"/>
          <w:szCs w:val="32"/>
          <w:highlight w:val="none"/>
        </w:rPr>
        <w:t>万元，主要原因是</w:t>
      </w:r>
      <w:r>
        <w:rPr>
          <w:rFonts w:hint="eastAsia" w:ascii="仿宋_GB2312" w:hAnsi="仿宋_GB2312" w:eastAsia="仿宋_GB2312"/>
          <w:sz w:val="32"/>
          <w:szCs w:val="32"/>
          <w:highlight w:val="none"/>
          <w:lang w:val="en-US" w:eastAsia="zh-CN"/>
        </w:rPr>
        <w:t>我单位不存在此项内容</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二、收入预算情况说明</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通辽经济技术开发区新城街道办事处（本级）</w:t>
      </w:r>
      <w:r>
        <w:rPr>
          <w:rFonts w:hint="default" w:ascii="Times New Roman" w:hAnsi="Times New Roman" w:eastAsia="仿宋_GB2312" w:cs="Times New Roman"/>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收入预算</w:t>
      </w:r>
      <w:r>
        <w:rPr>
          <w:rFonts w:hint="eastAsia" w:eastAsia="仿宋_GB2312"/>
          <w:sz w:val="32"/>
          <w:szCs w:val="32"/>
          <w:highlight w:val="none"/>
          <w:lang w:val="en-US" w:eastAsia="zh-CN"/>
        </w:rPr>
        <w:t>总</w:t>
      </w:r>
      <w:r>
        <w:rPr>
          <w:rFonts w:eastAsia="仿宋_GB2312"/>
          <w:sz w:val="32"/>
          <w:szCs w:val="32"/>
          <w:highlight w:val="none"/>
        </w:rPr>
        <w:t>计</w:t>
      </w:r>
      <w:r>
        <w:rPr>
          <w:rFonts w:hint="eastAsia" w:eastAsia="仿宋_GB2312"/>
          <w:sz w:val="32"/>
          <w:szCs w:val="32"/>
          <w:highlight w:val="none"/>
          <w:lang w:val="en-US" w:eastAsia="zh-CN"/>
        </w:rPr>
        <w:t>1261.18</w:t>
      </w:r>
      <w:r>
        <w:rPr>
          <w:rFonts w:eastAsia="仿宋_GB2312"/>
          <w:sz w:val="32"/>
          <w:szCs w:val="32"/>
          <w:highlight w:val="none"/>
        </w:rPr>
        <w:t>万元，包括本年收入</w:t>
      </w:r>
      <w:r>
        <w:rPr>
          <w:rFonts w:hint="eastAsia" w:eastAsia="仿宋_GB2312"/>
          <w:sz w:val="32"/>
          <w:szCs w:val="32"/>
          <w:highlight w:val="none"/>
          <w:lang w:val="en-US" w:eastAsia="zh-CN"/>
        </w:rPr>
        <w:t>1258.13</w:t>
      </w:r>
      <w:r>
        <w:rPr>
          <w:rFonts w:eastAsia="仿宋_GB2312"/>
          <w:sz w:val="32"/>
          <w:szCs w:val="32"/>
          <w:highlight w:val="none"/>
        </w:rPr>
        <w:t>万元，上年结转结余</w:t>
      </w:r>
      <w:r>
        <w:rPr>
          <w:rFonts w:hint="eastAsia" w:eastAsia="仿宋_GB2312"/>
          <w:sz w:val="32"/>
          <w:szCs w:val="32"/>
          <w:highlight w:val="none"/>
          <w:lang w:val="en-US" w:eastAsia="zh-CN"/>
        </w:rPr>
        <w:t>3.06</w:t>
      </w:r>
      <w:r>
        <w:rPr>
          <w:rFonts w:eastAsia="仿宋_GB2312"/>
          <w:sz w:val="32"/>
          <w:szCs w:val="32"/>
          <w:highlight w:val="none"/>
        </w:rPr>
        <w:t>万元。其中：</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本年一般公共预算收入</w:t>
      </w:r>
      <w:r>
        <w:rPr>
          <w:rFonts w:hint="eastAsia" w:eastAsia="仿宋_GB2312"/>
          <w:sz w:val="32"/>
          <w:szCs w:val="32"/>
          <w:highlight w:val="none"/>
          <w:lang w:val="en-US" w:eastAsia="zh-CN"/>
        </w:rPr>
        <w:t>1258.13</w:t>
      </w:r>
      <w:r>
        <w:rPr>
          <w:rFonts w:eastAsia="仿宋_GB2312"/>
          <w:sz w:val="32"/>
          <w:szCs w:val="32"/>
          <w:highlight w:val="none"/>
        </w:rPr>
        <w:t>万元，占</w:t>
      </w:r>
      <w:r>
        <w:rPr>
          <w:rFonts w:hint="eastAsia" w:eastAsia="仿宋_GB2312"/>
          <w:sz w:val="32"/>
          <w:szCs w:val="32"/>
          <w:highlight w:val="none"/>
          <w:lang w:val="en-US" w:eastAsia="zh-CN"/>
        </w:rPr>
        <w:t>99.76</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本年政府性基金预算收入</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本年国有资本经营预算收入</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本年财政专户管理资金</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本年事业收入</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本年事业单位经营收入</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本年上级补助收入</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本年附属单位上缴收入</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本年其他收入</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上年结转结余的一般公共预算收入</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上年结转结余的政府性基金预算收入</w:t>
      </w:r>
      <w:r>
        <w:rPr>
          <w:rFonts w:hint="eastAsia" w:eastAsia="仿宋_GB2312"/>
          <w:sz w:val="32"/>
          <w:szCs w:val="32"/>
          <w:highlight w:val="none"/>
          <w:u w:val="none" w:color="auto"/>
          <w:lang w:val="en-US" w:eastAsia="zh-CN"/>
        </w:rPr>
        <w:t>3.06</w:t>
      </w:r>
      <w:r>
        <w:rPr>
          <w:rFonts w:eastAsia="仿宋_GB2312"/>
          <w:sz w:val="32"/>
          <w:szCs w:val="32"/>
          <w:highlight w:val="none"/>
        </w:rPr>
        <w:t>万元，占</w:t>
      </w:r>
      <w:r>
        <w:rPr>
          <w:rFonts w:hint="eastAsia" w:eastAsia="仿宋_GB2312"/>
          <w:sz w:val="32"/>
          <w:szCs w:val="32"/>
          <w:highlight w:val="none"/>
          <w:u w:val="none" w:color="auto"/>
          <w:lang w:val="en-US" w:eastAsia="zh-CN"/>
        </w:rPr>
        <w:t>0.24</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上年结转结余的国有资本经营预算收入</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上年结转结余的财政专户管理资金</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上年结转结余的单位资金</w:t>
      </w:r>
      <w:r>
        <w:rPr>
          <w:rFonts w:hint="eastAsia" w:eastAsia="仿宋_GB2312"/>
          <w:sz w:val="32"/>
          <w:szCs w:val="32"/>
          <w:highlight w:val="none"/>
          <w:u w:val="none" w:color="auto"/>
          <w:lang w:val="en-US" w:eastAsia="zh-CN"/>
        </w:rPr>
        <w:t>0</w:t>
      </w:r>
      <w:r>
        <w:rPr>
          <w:rFonts w:eastAsia="仿宋_GB2312"/>
          <w:sz w:val="32"/>
          <w:szCs w:val="32"/>
          <w:highlight w:val="none"/>
        </w:rPr>
        <w:t>万元，占</w:t>
      </w:r>
      <w:r>
        <w:rPr>
          <w:rFonts w:hint="eastAsia" w:eastAsia="仿宋_GB2312"/>
          <w:sz w:val="32"/>
          <w:szCs w:val="32"/>
          <w:highlight w:val="none"/>
          <w:u w:val="none" w:color="auto"/>
          <w:lang w:val="en-US" w:eastAsia="zh-CN"/>
        </w:rPr>
        <w:t>0</w:t>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14"/>
        <w:tabs>
          <w:tab w:val="left" w:pos="0"/>
        </w:tabs>
        <w:ind w:left="0" w:leftChars="0" w:firstLine="0"/>
        <w:jc w:val="center"/>
        <w:rPr>
          <w:rFonts w:eastAsia="仿宋_GB2312"/>
          <w:sz w:val="32"/>
          <w:szCs w:val="32"/>
          <w:highlight w:val="none"/>
        </w:rPr>
      </w:pPr>
    </w:p>
    <w:p>
      <w:pPr>
        <w:pStyle w:val="14"/>
        <w:tabs>
          <w:tab w:val="left" w:pos="0"/>
        </w:tabs>
        <w:ind w:left="0" w:leftChars="0" w:firstLine="0"/>
        <w:jc w:val="center"/>
        <w:rPr>
          <w:rFonts w:eastAsia="仿宋_GB2312"/>
          <w:sz w:val="32"/>
          <w:szCs w:val="32"/>
          <w:highlight w:val="none"/>
        </w:rPr>
      </w:pPr>
    </w:p>
    <w:p>
      <w:pPr>
        <w:pStyle w:val="14"/>
        <w:tabs>
          <w:tab w:val="left" w:pos="0"/>
        </w:tabs>
        <w:ind w:left="0" w:leftChars="0" w:firstLine="0"/>
        <w:jc w:val="center"/>
        <w:rPr>
          <w:rFonts w:eastAsia="仿宋_GB2312"/>
          <w:sz w:val="32"/>
          <w:szCs w:val="32"/>
          <w:highlight w:val="none"/>
        </w:rPr>
      </w:pPr>
      <w:r>
        <w:rPr>
          <w:rFonts w:hint="eastAsia" w:ascii="宋体" w:hAnsi="宋体" w:eastAsia="宋体" w:cs="Times New Roman"/>
          <w:kern w:val="0"/>
          <w:sz w:val="24"/>
          <w:szCs w:val="24"/>
          <w:lang w:val="en-US" w:eastAsia="zh-CN" w:bidi="ar-SA"/>
        </w:rPr>
        <w:pict>
          <v:shape id="图片框 1033" o:spid="_x0000_s1027" type="#_x0000_t75" style="height:183.8pt;width:429.2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pStyle w:val="14"/>
        <w:tabs>
          <w:tab w:val="left" w:pos="0"/>
        </w:tabs>
        <w:ind w:left="0" w:leftChars="0" w:firstLine="0"/>
        <w:jc w:val="center"/>
        <w:rPr>
          <w:rFonts w:hint="eastAsia" w:eastAsia="黑体" w:cs="黑体"/>
          <w:sz w:val="32"/>
          <w:szCs w:val="36"/>
          <w:highlight w:val="none"/>
        </w:rPr>
      </w:pPr>
      <w:r>
        <w:rPr>
          <w:rFonts w:eastAsia="仿宋_GB2312"/>
          <w:color w:val="auto"/>
          <w:sz w:val="32"/>
          <w:szCs w:val="32"/>
          <w:highlight w:val="none"/>
        </w:rPr>
        <w:t>图1.收入预算图</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三、支出预算情况说明</w:t>
      </w:r>
    </w:p>
    <w:p>
      <w:pPr>
        <w:pStyle w:val="10"/>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hint="eastAsia" w:ascii="仿宋_GB2312" w:hAnsi="仿宋_GB2312" w:eastAsia="仿宋_GB2312" w:cs="仿宋"/>
          <w:sz w:val="32"/>
          <w:szCs w:val="32"/>
          <w:highlight w:val="none"/>
          <w:lang w:val="en-US" w:eastAsia="zh-CN"/>
        </w:rPr>
        <w:t>通辽经济技术开发区新城街道办事处（本级）</w:t>
      </w:r>
      <w:r>
        <w:rPr>
          <w:rFonts w:hint="default" w:ascii="Times New Roman" w:hAnsi="Times New Roman" w:eastAsia="仿宋_GB2312" w:cs="Times New Roman"/>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支出预算合计</w:t>
      </w:r>
      <w:r>
        <w:rPr>
          <w:rFonts w:hint="eastAsia" w:eastAsia="仿宋_GB2312"/>
          <w:sz w:val="32"/>
          <w:szCs w:val="32"/>
          <w:highlight w:val="none"/>
          <w:lang w:val="en-US" w:eastAsia="zh-CN"/>
        </w:rPr>
        <w:t>1261.18</w:t>
      </w:r>
      <w:r>
        <w:rPr>
          <w:rFonts w:eastAsia="仿宋_GB2312"/>
          <w:sz w:val="32"/>
          <w:szCs w:val="32"/>
          <w:highlight w:val="none"/>
        </w:rPr>
        <w:t>万元，其中</w:t>
      </w:r>
      <w:r>
        <w:rPr>
          <w:rFonts w:hint="eastAsia" w:eastAsia="仿宋_GB2312"/>
          <w:sz w:val="32"/>
          <w:szCs w:val="32"/>
          <w:highlight w:val="none"/>
          <w:lang w:eastAsia="zh-CN"/>
        </w:rPr>
        <w:t>：</w:t>
      </w:r>
    </w:p>
    <w:p>
      <w:pPr>
        <w:pStyle w:val="10"/>
        <w:tabs>
          <w:tab w:val="left" w:pos="2671"/>
          <w:tab w:val="left" w:pos="5000"/>
          <w:tab w:val="left" w:pos="6190"/>
        </w:tabs>
        <w:spacing w:after="0" w:line="600" w:lineRule="exact"/>
        <w:ind w:firstLine="640" w:firstLineChars="200"/>
        <w:rPr>
          <w:rFonts w:hint="eastAsia" w:eastAsia="仿宋_GB2312"/>
          <w:sz w:val="32"/>
          <w:szCs w:val="32"/>
          <w:highlight w:val="none"/>
          <w:lang w:eastAsia="zh-CN"/>
        </w:rPr>
      </w:pPr>
      <w:r>
        <w:rPr>
          <w:rFonts w:eastAsia="仿宋_GB2312"/>
          <w:sz w:val="32"/>
          <w:szCs w:val="32"/>
          <w:highlight w:val="none"/>
        </w:rPr>
        <w:t>基本支出</w:t>
      </w:r>
      <w:r>
        <w:rPr>
          <w:rFonts w:hint="eastAsia" w:eastAsia="仿宋_GB2312"/>
          <w:sz w:val="32"/>
          <w:szCs w:val="32"/>
          <w:highlight w:val="none"/>
          <w:lang w:val="en-US" w:eastAsia="zh-CN"/>
        </w:rPr>
        <w:t>922.87</w:t>
      </w:r>
      <w:r>
        <w:rPr>
          <w:rFonts w:eastAsia="仿宋_GB2312"/>
          <w:sz w:val="32"/>
          <w:szCs w:val="32"/>
          <w:highlight w:val="none"/>
        </w:rPr>
        <w:t>万元，占</w:t>
      </w:r>
      <w:r>
        <w:rPr>
          <w:rFonts w:hint="eastAsia" w:eastAsia="仿宋_GB2312"/>
          <w:sz w:val="32"/>
          <w:szCs w:val="32"/>
          <w:highlight w:val="none"/>
          <w:lang w:val="en-US" w:eastAsia="zh-CN"/>
        </w:rPr>
        <w:t>73</w:t>
      </w:r>
      <w:r>
        <w:rPr>
          <w:rFonts w:hint="eastAsia" w:ascii="仿宋_GB2312" w:hAnsi="仿宋_GB2312" w:eastAsia="仿宋_GB2312"/>
          <w:sz w:val="32"/>
          <w:szCs w:val="32"/>
          <w:highlight w:val="none"/>
          <w:lang w:eastAsia="zh-CN"/>
        </w:rPr>
        <w:t>%</w:t>
      </w:r>
      <w:r>
        <w:rPr>
          <w:rFonts w:hint="eastAsia" w:eastAsia="仿宋_GB2312"/>
          <w:sz w:val="32"/>
          <w:szCs w:val="32"/>
          <w:highlight w:val="none"/>
          <w:lang w:eastAsia="zh-CN"/>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项目支出</w:t>
      </w:r>
      <w:r>
        <w:rPr>
          <w:rFonts w:hint="eastAsia" w:eastAsia="仿宋_GB2312"/>
          <w:sz w:val="32"/>
          <w:szCs w:val="32"/>
          <w:highlight w:val="none"/>
          <w:lang w:val="en-US" w:eastAsia="zh-CN"/>
        </w:rPr>
        <w:t>338.31</w:t>
      </w:r>
      <w:r>
        <w:rPr>
          <w:rFonts w:eastAsia="仿宋_GB2312"/>
          <w:sz w:val="32"/>
          <w:szCs w:val="32"/>
          <w:highlight w:val="none"/>
        </w:rPr>
        <w:t>万元，占</w:t>
      </w:r>
      <w:r>
        <w:rPr>
          <w:rFonts w:hint="eastAsia" w:eastAsia="仿宋_GB2312"/>
          <w:sz w:val="32"/>
          <w:szCs w:val="32"/>
          <w:highlight w:val="none"/>
          <w:lang w:val="en-US" w:eastAsia="zh-CN"/>
        </w:rPr>
        <w:t>27</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eastAsia="仿宋_GB2312"/>
          <w:sz w:val="32"/>
          <w:szCs w:val="32"/>
          <w:highlight w:val="none"/>
        </w:rPr>
        <w:t>事业单位经营支出</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上缴上级支出</w:t>
      </w:r>
      <w:r>
        <w:rPr>
          <w:rFonts w:eastAsia="仿宋_GB2312"/>
          <w:sz w:val="32"/>
          <w:szCs w:val="32"/>
          <w:highlight w:val="none"/>
        </w:rPr>
        <w:tab/>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hint="default" w:eastAsia="仿宋_GB2312"/>
          <w:sz w:val="32"/>
          <w:szCs w:val="32"/>
          <w:highlight w:val="none"/>
        </w:rPr>
      </w:pPr>
      <w:r>
        <w:rPr>
          <w:rFonts w:eastAsia="仿宋_GB2312"/>
          <w:sz w:val="32"/>
          <w:szCs w:val="32"/>
          <w:highlight w:val="none"/>
        </w:rPr>
        <w:t>对附属单位补助支出</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w:t>
      </w:r>
    </w:p>
    <w:p>
      <w:pPr>
        <w:pStyle w:val="14"/>
        <w:ind w:left="0" w:leftChars="0" w:firstLine="220"/>
        <w:jc w:val="center"/>
        <w:rPr>
          <w:rFonts w:hint="default" w:eastAsia="仿宋_GB2312"/>
          <w:sz w:val="32"/>
          <w:szCs w:val="32"/>
          <w:highlight w:val="none"/>
        </w:rPr>
      </w:pPr>
      <w:r>
        <w:rPr>
          <w:rFonts w:hint="eastAsia" w:ascii="宋体" w:hAnsi="宋体" w:eastAsia="宋体" w:cs="Times New Roman"/>
          <w:kern w:val="0"/>
          <w:sz w:val="24"/>
          <w:szCs w:val="24"/>
          <w:lang w:val="en-US" w:eastAsia="zh-CN" w:bidi="ar-SA"/>
        </w:rPr>
        <w:pict>
          <v:shape id="图片框 1032" o:spid="_x0000_s1028" type="#_x0000_t75" style="height:199.6pt;width:435.7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pStyle w:val="14"/>
        <w:ind w:left="0" w:leftChars="0" w:firstLine="220"/>
        <w:jc w:val="center"/>
        <w:rPr>
          <w:rFonts w:hint="eastAsia" w:ascii="Times New Roman" w:hAnsi="Times New Roman" w:eastAsia="仿宋_GB2312" w:cs="仿宋"/>
          <w:color w:val="auto"/>
          <w:sz w:val="32"/>
          <w:szCs w:val="32"/>
          <w:highlight w:val="none"/>
        </w:rPr>
      </w:pPr>
      <w:r>
        <w:rPr>
          <w:rFonts w:eastAsia="仿宋_GB2312"/>
          <w:color w:val="auto"/>
          <w:sz w:val="32"/>
          <w:szCs w:val="32"/>
          <w:highlight w:val="none"/>
        </w:rPr>
        <w:t>图2.支出预算图</w:t>
      </w:r>
    </w:p>
    <w:p>
      <w:pPr>
        <w:spacing w:line="600" w:lineRule="exact"/>
        <w:ind w:left="6" w:leftChars="0" w:firstLine="633" w:firstLineChars="198"/>
        <w:outlineLvl w:val="2"/>
        <w:rPr>
          <w:rFonts w:eastAsia="黑体" w:cs="黑体"/>
          <w:sz w:val="32"/>
          <w:szCs w:val="36"/>
          <w:highlight w:val="none"/>
        </w:rPr>
      </w:pPr>
      <w:r>
        <w:rPr>
          <w:rFonts w:hint="eastAsia" w:eastAsia="黑体" w:cs="黑体"/>
          <w:sz w:val="32"/>
          <w:szCs w:val="36"/>
          <w:highlight w:val="none"/>
        </w:rPr>
        <w:t>四、财政拨款收支预算总体情况说明</w:t>
      </w:r>
    </w:p>
    <w:p>
      <w:pPr>
        <w:pStyle w:val="10"/>
        <w:tabs>
          <w:tab w:val="left" w:pos="2671"/>
          <w:tab w:val="left" w:pos="5000"/>
          <w:tab w:val="left" w:pos="6190"/>
        </w:tabs>
        <w:spacing w:after="0" w:line="600" w:lineRule="exact"/>
        <w:ind w:firstLine="640" w:firstLineChars="200"/>
        <w:rPr>
          <w:rFonts w:ascii="Times New Roman" w:hAnsi="Times New Roman" w:eastAsia="仿宋_GB2312" w:cs="仿宋"/>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通辽经济技术开发区新城街道办事处（本级）</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年度财政拨款收、支总预算</w:t>
      </w:r>
      <w:r>
        <w:rPr>
          <w:rFonts w:hint="eastAsia" w:eastAsia="仿宋_GB2312"/>
          <w:sz w:val="32"/>
          <w:szCs w:val="32"/>
          <w:highlight w:val="none"/>
          <w:lang w:val="en-US" w:eastAsia="zh-CN"/>
        </w:rPr>
        <w:t>1261.18</w:t>
      </w:r>
      <w:r>
        <w:rPr>
          <w:rFonts w:eastAsia="仿宋_GB2312"/>
          <w:sz w:val="32"/>
          <w:szCs w:val="32"/>
          <w:highlight w:val="none"/>
        </w:rPr>
        <w:t>万元。与上年相比，财政拨款收、支总计各</w:t>
      </w:r>
      <w:r>
        <w:rPr>
          <w:rFonts w:hint="eastAsia" w:eastAsia="仿宋_GB2312"/>
          <w:sz w:val="32"/>
          <w:szCs w:val="32"/>
          <w:highlight w:val="none"/>
          <w:lang w:val="en-US" w:eastAsia="zh-CN"/>
        </w:rPr>
        <w:t>减少92.15</w:t>
      </w:r>
      <w:r>
        <w:rPr>
          <w:rFonts w:eastAsia="仿宋_GB2312"/>
          <w:sz w:val="32"/>
          <w:szCs w:val="32"/>
          <w:highlight w:val="none"/>
        </w:rPr>
        <w:t>万元，</w:t>
      </w:r>
      <w:r>
        <w:rPr>
          <w:rFonts w:hint="eastAsia" w:eastAsia="仿宋_GB2312"/>
          <w:sz w:val="32"/>
          <w:szCs w:val="32"/>
          <w:highlight w:val="none"/>
          <w:lang w:val="en-US" w:eastAsia="zh-CN"/>
        </w:rPr>
        <w:t>减少6.81</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eastAsia="仿宋_GB2312"/>
          <w:color w:val="auto"/>
          <w:sz w:val="32"/>
          <w:szCs w:val="32"/>
          <w:highlight w:val="none"/>
        </w:rPr>
        <w:t>主要原因是</w:t>
      </w:r>
      <w:r>
        <w:rPr>
          <w:rFonts w:hint="eastAsia" w:eastAsia="仿宋_GB2312"/>
          <w:color w:val="auto"/>
          <w:sz w:val="32"/>
          <w:szCs w:val="32"/>
          <w:highlight w:val="none"/>
          <w:lang w:val="en-US" w:eastAsia="zh-CN"/>
        </w:rPr>
        <w:t>人员工资有变动、施划停车线、创城氛围营造、信访维稳等预算经费比上年有减少</w:t>
      </w:r>
      <w:r>
        <w:rPr>
          <w:rFonts w:eastAsia="仿宋_GB2312"/>
          <w:color w:val="auto"/>
          <w:sz w:val="32"/>
          <w:szCs w:val="32"/>
          <w:highlight w:val="none"/>
        </w:rPr>
        <w:t>。</w:t>
      </w:r>
    </w:p>
    <w:p>
      <w:pPr>
        <w:pStyle w:val="10"/>
        <w:tabs>
          <w:tab w:val="left" w:pos="3288"/>
          <w:tab w:val="left" w:pos="5641"/>
          <w:tab w:val="left" w:pos="6778"/>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1</w:t>
      </w:r>
      <w:r>
        <w:rPr>
          <w:rFonts w:eastAsia="仿宋_GB2312"/>
          <w:sz w:val="32"/>
          <w:szCs w:val="32"/>
          <w:highlight w:val="none"/>
        </w:rPr>
        <w:t>．一般公共服务（类）支出</w:t>
      </w:r>
      <w:r>
        <w:rPr>
          <w:rFonts w:hint="eastAsia" w:eastAsia="仿宋_GB2312"/>
          <w:sz w:val="32"/>
          <w:szCs w:val="32"/>
          <w:highlight w:val="none"/>
          <w:u w:val="none" w:color="auto"/>
          <w:lang w:val="en-US" w:eastAsia="zh-CN"/>
        </w:rPr>
        <w:t>293.9</w:t>
      </w:r>
      <w:r>
        <w:rPr>
          <w:rFonts w:eastAsia="仿宋_GB2312"/>
          <w:sz w:val="32"/>
          <w:szCs w:val="32"/>
          <w:highlight w:val="none"/>
        </w:rPr>
        <w:t>万元，主要用于</w:t>
      </w:r>
      <w:r>
        <w:rPr>
          <w:rFonts w:hint="eastAsia" w:eastAsia="仿宋_GB2312"/>
          <w:sz w:val="32"/>
          <w:szCs w:val="32"/>
          <w:highlight w:val="none"/>
          <w:lang w:val="en-US" w:eastAsia="zh-CN"/>
        </w:rPr>
        <w:t>发放</w:t>
      </w:r>
      <w:r>
        <w:rPr>
          <w:rFonts w:hint="eastAsia" w:ascii="仿宋_GB2312" w:hAnsi="仿宋_GB2312" w:eastAsia="仿宋_GB2312"/>
          <w:sz w:val="32"/>
          <w:szCs w:val="32"/>
          <w:highlight w:val="none"/>
          <w:lang w:val="en-US" w:eastAsia="zh-CN"/>
        </w:rPr>
        <w:t>职工工资福利、</w:t>
      </w:r>
      <w:r>
        <w:rPr>
          <w:rFonts w:hint="eastAsia" w:eastAsia="仿宋_GB2312"/>
          <w:sz w:val="32"/>
          <w:szCs w:val="32"/>
        </w:rPr>
        <w:t>机关</w:t>
      </w:r>
      <w:r>
        <w:rPr>
          <w:rFonts w:hint="eastAsia" w:eastAsia="仿宋_GB2312"/>
          <w:sz w:val="32"/>
          <w:szCs w:val="32"/>
          <w:lang w:val="en-US" w:eastAsia="zh-CN"/>
        </w:rPr>
        <w:t>以及社区</w:t>
      </w:r>
      <w:r>
        <w:rPr>
          <w:rFonts w:hint="eastAsia" w:eastAsia="仿宋_GB2312"/>
          <w:sz w:val="32"/>
          <w:szCs w:val="32"/>
        </w:rPr>
        <w:t>正常运行</w:t>
      </w:r>
      <w:r>
        <w:rPr>
          <w:rFonts w:hint="eastAsia" w:eastAsia="仿宋_GB2312"/>
          <w:sz w:val="32"/>
          <w:szCs w:val="32"/>
          <w:lang w:val="en-US" w:eastAsia="zh-CN"/>
        </w:rPr>
        <w:t>经费</w:t>
      </w:r>
      <w:r>
        <w:rPr>
          <w:rFonts w:hint="eastAsia" w:eastAsia="仿宋_GB2312"/>
          <w:sz w:val="32"/>
          <w:szCs w:val="32"/>
        </w:rPr>
        <w:t>、信访维稳</w:t>
      </w:r>
      <w:r>
        <w:rPr>
          <w:rFonts w:eastAsia="仿宋_GB2312"/>
          <w:sz w:val="32"/>
          <w:szCs w:val="32"/>
          <w:highlight w:val="none"/>
        </w:rPr>
        <w:t>。与上年相比</w:t>
      </w:r>
      <w:r>
        <w:rPr>
          <w:rFonts w:hint="eastAsia" w:eastAsia="仿宋_GB2312"/>
          <w:sz w:val="32"/>
          <w:szCs w:val="32"/>
          <w:highlight w:val="none"/>
          <w:lang w:val="en-US" w:eastAsia="zh-CN"/>
        </w:rPr>
        <w:t>减少64.81</w:t>
      </w:r>
      <w:r>
        <w:rPr>
          <w:rFonts w:eastAsia="仿宋_GB2312"/>
          <w:sz w:val="32"/>
          <w:szCs w:val="32"/>
          <w:highlight w:val="none"/>
        </w:rPr>
        <w:t>万元，</w:t>
      </w:r>
      <w:r>
        <w:rPr>
          <w:rFonts w:hint="eastAsia" w:eastAsia="仿宋_GB2312"/>
          <w:sz w:val="32"/>
          <w:szCs w:val="32"/>
          <w:highlight w:val="none"/>
          <w:lang w:val="en-US" w:eastAsia="zh-CN"/>
        </w:rPr>
        <w:t xml:space="preserve">减少18.07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eastAsia="仿宋_GB2312"/>
          <w:color w:val="auto"/>
          <w:sz w:val="32"/>
          <w:szCs w:val="32"/>
          <w:highlight w:val="none"/>
        </w:rPr>
        <w:t>主要原因是</w:t>
      </w:r>
      <w:r>
        <w:rPr>
          <w:rFonts w:hint="eastAsia" w:eastAsia="仿宋_GB2312"/>
          <w:color w:val="auto"/>
          <w:sz w:val="32"/>
          <w:szCs w:val="32"/>
          <w:highlight w:val="none"/>
          <w:lang w:val="en-US" w:eastAsia="zh-CN"/>
        </w:rPr>
        <w:t>人员工资有变动、取暖费和信访维稳预算经费比上年有所减少</w:t>
      </w:r>
      <w:r>
        <w:rPr>
          <w:rFonts w:eastAsia="仿宋_GB2312"/>
          <w:color w:val="auto"/>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w:t>
      </w:r>
      <w:r>
        <w:rPr>
          <w:rFonts w:hint="eastAsia" w:eastAsia="仿宋_GB2312"/>
          <w:sz w:val="32"/>
          <w:szCs w:val="32"/>
          <w:highlight w:val="none"/>
          <w:lang w:val="en-US" w:eastAsia="zh-CN"/>
        </w:rPr>
        <w:t>社会保障和就业</w:t>
      </w:r>
      <w:r>
        <w:rPr>
          <w:rFonts w:eastAsia="仿宋_GB2312"/>
          <w:sz w:val="32"/>
          <w:szCs w:val="32"/>
          <w:highlight w:val="none"/>
        </w:rPr>
        <w:t>（类）支出</w:t>
      </w:r>
      <w:r>
        <w:rPr>
          <w:rFonts w:hint="eastAsia" w:eastAsia="仿宋_GB2312"/>
          <w:sz w:val="32"/>
          <w:szCs w:val="32"/>
          <w:highlight w:val="none"/>
          <w:u w:val="none" w:color="auto"/>
          <w:lang w:val="en-US" w:eastAsia="zh-CN"/>
        </w:rPr>
        <w:t>849.92</w:t>
      </w:r>
      <w:r>
        <w:rPr>
          <w:rFonts w:eastAsia="仿宋_GB2312"/>
          <w:sz w:val="32"/>
          <w:szCs w:val="32"/>
          <w:highlight w:val="none"/>
        </w:rPr>
        <w:t>万元，主要用于</w:t>
      </w:r>
      <w:r>
        <w:rPr>
          <w:rFonts w:hint="eastAsia" w:eastAsia="仿宋_GB2312"/>
          <w:sz w:val="32"/>
          <w:szCs w:val="32"/>
          <w:highlight w:val="none"/>
          <w:lang w:val="en-US" w:eastAsia="zh-CN"/>
        </w:rPr>
        <w:t>发放社区人员工资、汇缴职工以及社区人员各项保险、社区居委会建设</w:t>
      </w:r>
      <w:r>
        <w:rPr>
          <w:rFonts w:eastAsia="仿宋_GB2312"/>
          <w:sz w:val="32"/>
          <w:szCs w:val="32"/>
          <w:highlight w:val="none"/>
        </w:rPr>
        <w:t>。减少</w:t>
      </w:r>
      <w:r>
        <w:rPr>
          <w:rFonts w:hint="eastAsia" w:eastAsia="仿宋_GB2312"/>
          <w:sz w:val="32"/>
          <w:szCs w:val="32"/>
          <w:highlight w:val="none"/>
          <w:lang w:val="en-US" w:eastAsia="zh-CN"/>
        </w:rPr>
        <w:t>9.36</w:t>
      </w:r>
      <w:r>
        <w:rPr>
          <w:rFonts w:eastAsia="仿宋_GB2312"/>
          <w:sz w:val="32"/>
          <w:szCs w:val="32"/>
          <w:highlight w:val="none"/>
        </w:rPr>
        <w:t>万元，减少</w:t>
      </w:r>
      <w:r>
        <w:rPr>
          <w:rFonts w:hint="eastAsia" w:eastAsia="仿宋_GB2312"/>
          <w:sz w:val="32"/>
          <w:szCs w:val="32"/>
          <w:highlight w:val="none"/>
          <w:lang w:val="en-US" w:eastAsia="zh-CN"/>
        </w:rPr>
        <w:t xml:space="preserve">1.09 </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eastAsia="仿宋_GB2312"/>
          <w:color w:val="auto"/>
          <w:sz w:val="32"/>
          <w:szCs w:val="32"/>
          <w:highlight w:val="none"/>
        </w:rPr>
        <w:t>主要原因是</w:t>
      </w:r>
      <w:r>
        <w:rPr>
          <w:rFonts w:hint="eastAsia" w:eastAsia="仿宋_GB2312"/>
          <w:color w:val="auto"/>
          <w:sz w:val="32"/>
          <w:szCs w:val="32"/>
          <w:highlight w:val="none"/>
          <w:lang w:val="en-US" w:eastAsia="zh-CN"/>
        </w:rPr>
        <w:t>人员变动、各项保险</w:t>
      </w:r>
      <w:r>
        <w:rPr>
          <w:rFonts w:hint="eastAsia" w:ascii="仿宋_GB2312" w:hAnsi="仿宋_GB2312" w:eastAsia="仿宋_GB2312"/>
          <w:color w:val="auto"/>
          <w:sz w:val="32"/>
          <w:szCs w:val="32"/>
          <w:highlight w:val="none"/>
          <w:lang w:val="en-US" w:eastAsia="zh-CN"/>
        </w:rPr>
        <w:t>缴费基数有调整。</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3</w:t>
      </w:r>
      <w:r>
        <w:rPr>
          <w:rFonts w:eastAsia="仿宋_GB2312"/>
          <w:sz w:val="32"/>
          <w:szCs w:val="32"/>
          <w:highlight w:val="none"/>
        </w:rPr>
        <w:t>．</w:t>
      </w:r>
      <w:r>
        <w:rPr>
          <w:rFonts w:hint="eastAsia" w:eastAsia="仿宋_GB2312"/>
          <w:sz w:val="32"/>
          <w:szCs w:val="32"/>
          <w:highlight w:val="none"/>
          <w:lang w:val="en-US" w:eastAsia="zh-CN"/>
        </w:rPr>
        <w:t>卫生健康</w:t>
      </w:r>
      <w:r>
        <w:rPr>
          <w:rFonts w:eastAsia="仿宋_GB2312"/>
          <w:sz w:val="32"/>
          <w:szCs w:val="32"/>
          <w:highlight w:val="none"/>
        </w:rPr>
        <w:t>（类）支出</w:t>
      </w:r>
      <w:r>
        <w:rPr>
          <w:rFonts w:hint="eastAsia" w:eastAsia="仿宋_GB2312"/>
          <w:sz w:val="32"/>
          <w:szCs w:val="32"/>
          <w:highlight w:val="none"/>
          <w:lang w:val="en-US" w:eastAsia="zh-CN"/>
        </w:rPr>
        <w:t>4.75</w:t>
      </w:r>
      <w:r>
        <w:rPr>
          <w:rFonts w:eastAsia="仿宋_GB2312"/>
          <w:sz w:val="32"/>
          <w:szCs w:val="32"/>
          <w:highlight w:val="none"/>
        </w:rPr>
        <w:t>万元，主要用于</w:t>
      </w:r>
      <w:r>
        <w:rPr>
          <w:rFonts w:hint="eastAsia" w:eastAsia="仿宋_GB2312"/>
          <w:sz w:val="32"/>
          <w:szCs w:val="32"/>
          <w:highlight w:val="none"/>
          <w:lang w:val="en-US" w:eastAsia="zh-CN"/>
        </w:rPr>
        <w:t>汇缴</w:t>
      </w:r>
      <w:r>
        <w:rPr>
          <w:rFonts w:hint="eastAsia" w:ascii="仿宋_GB2312" w:hAnsi="仿宋_GB2312" w:eastAsia="仿宋_GB2312"/>
          <w:sz w:val="32"/>
          <w:szCs w:val="32"/>
          <w:highlight w:val="none"/>
          <w:lang w:val="en-US" w:eastAsia="zh-CN"/>
        </w:rPr>
        <w:t>职工医疗保险</w:t>
      </w:r>
      <w:r>
        <w:rPr>
          <w:rFonts w:eastAsia="仿宋_GB2312"/>
          <w:sz w:val="32"/>
          <w:szCs w:val="32"/>
          <w:highlight w:val="none"/>
        </w:rPr>
        <w:t>。与上年相比减少</w:t>
      </w:r>
      <w:r>
        <w:rPr>
          <w:rFonts w:hint="eastAsia" w:eastAsia="仿宋_GB2312"/>
          <w:sz w:val="32"/>
          <w:szCs w:val="32"/>
          <w:highlight w:val="none"/>
          <w:lang w:val="en-US" w:eastAsia="zh-CN"/>
        </w:rPr>
        <w:t>0.37</w:t>
      </w:r>
      <w:r>
        <w:rPr>
          <w:rFonts w:eastAsia="仿宋_GB2312"/>
          <w:sz w:val="32"/>
          <w:szCs w:val="32"/>
          <w:highlight w:val="none"/>
        </w:rPr>
        <w:t>万元，减少</w:t>
      </w:r>
      <w:r>
        <w:rPr>
          <w:rFonts w:hint="eastAsia" w:eastAsia="仿宋_GB2312"/>
          <w:sz w:val="32"/>
          <w:szCs w:val="32"/>
          <w:highlight w:val="none"/>
          <w:lang w:val="en-US" w:eastAsia="zh-CN"/>
        </w:rPr>
        <w:t xml:space="preserve">7.22 </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保险缴费基数有</w:t>
      </w:r>
      <w:r>
        <w:rPr>
          <w:rFonts w:hint="eastAsia" w:ascii="仿宋_GB2312" w:hAnsi="仿宋_GB2312" w:eastAsia="仿宋_GB2312"/>
          <w:sz w:val="32"/>
          <w:szCs w:val="32"/>
          <w:highlight w:val="none"/>
          <w:lang w:val="en-US" w:eastAsia="zh-CN"/>
        </w:rPr>
        <w:t>调整</w:t>
      </w:r>
      <w:r>
        <w:rPr>
          <w:rFonts w:eastAsia="仿宋_GB2312"/>
          <w:sz w:val="32"/>
          <w:szCs w:val="32"/>
          <w:highlight w:val="none"/>
        </w:rPr>
        <w:t>。</w:t>
      </w:r>
    </w:p>
    <w:p>
      <w:pPr>
        <w:adjustRightInd w:val="0"/>
        <w:snapToGrid w:val="0"/>
        <w:spacing w:line="500" w:lineRule="exact"/>
        <w:ind w:firstLine="640" w:firstLineChars="200"/>
        <w:rPr>
          <w:rFonts w:hint="eastAsia" w:eastAsia="仿宋_GB2312"/>
          <w:sz w:val="32"/>
          <w:szCs w:val="32"/>
          <w:highlight w:val="none"/>
          <w:lang w:val="en-US" w:eastAsia="zh-CN"/>
        </w:rPr>
      </w:pPr>
      <w:r>
        <w:rPr>
          <w:rFonts w:hint="eastAsia" w:eastAsia="仿宋_GB2312"/>
          <w:sz w:val="32"/>
          <w:szCs w:val="32"/>
          <w:highlight w:val="none"/>
          <w:lang w:val="en-US" w:eastAsia="zh-CN"/>
        </w:rPr>
        <w:t>4</w:t>
      </w:r>
      <w:r>
        <w:rPr>
          <w:rFonts w:eastAsia="仿宋_GB2312"/>
          <w:sz w:val="32"/>
          <w:szCs w:val="32"/>
          <w:highlight w:val="none"/>
        </w:rPr>
        <w:t>．</w:t>
      </w:r>
      <w:r>
        <w:rPr>
          <w:rFonts w:hint="eastAsia" w:eastAsia="仿宋_GB2312"/>
          <w:sz w:val="32"/>
          <w:szCs w:val="32"/>
          <w:highlight w:val="none"/>
          <w:lang w:val="en-US" w:eastAsia="zh-CN"/>
        </w:rPr>
        <w:t>城市社区（类）支出103.26</w:t>
      </w:r>
      <w:r>
        <w:rPr>
          <w:rFonts w:eastAsia="仿宋_GB2312"/>
          <w:sz w:val="32"/>
          <w:szCs w:val="32"/>
          <w:highlight w:val="none"/>
        </w:rPr>
        <w:t>万元，主要用于</w:t>
      </w:r>
      <w:r>
        <w:rPr>
          <w:rFonts w:hint="eastAsia" w:eastAsia="仿宋_GB2312"/>
          <w:sz w:val="32"/>
          <w:szCs w:val="32"/>
          <w:highlight w:val="none"/>
          <w:lang w:val="en-US" w:eastAsia="zh-CN"/>
        </w:rPr>
        <w:t>社区服务群众各项支出</w:t>
      </w:r>
      <w:r>
        <w:rPr>
          <w:rFonts w:eastAsia="仿宋_GB2312"/>
          <w:sz w:val="32"/>
          <w:szCs w:val="32"/>
          <w:highlight w:val="none"/>
        </w:rPr>
        <w:t>。与上年相比减少</w:t>
      </w:r>
      <w:r>
        <w:rPr>
          <w:rFonts w:hint="eastAsia" w:eastAsia="仿宋_GB2312"/>
          <w:sz w:val="32"/>
          <w:szCs w:val="32"/>
          <w:highlight w:val="none"/>
          <w:lang w:val="en-US" w:eastAsia="zh-CN"/>
        </w:rPr>
        <w:t>20.14</w:t>
      </w:r>
      <w:r>
        <w:rPr>
          <w:rFonts w:eastAsia="仿宋_GB2312"/>
          <w:sz w:val="32"/>
          <w:szCs w:val="32"/>
          <w:highlight w:val="none"/>
        </w:rPr>
        <w:t>万元，减少</w:t>
      </w:r>
      <w:r>
        <w:rPr>
          <w:rFonts w:hint="eastAsia" w:eastAsia="仿宋_GB2312"/>
          <w:sz w:val="32"/>
          <w:szCs w:val="32"/>
          <w:highlight w:val="none"/>
          <w:lang w:val="en-US" w:eastAsia="zh-CN"/>
        </w:rPr>
        <w:t>16.32</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上年有</w:t>
      </w:r>
      <w:r>
        <w:rPr>
          <w:rFonts w:hint="eastAsia" w:eastAsia="仿宋_GB2312"/>
          <w:sz w:val="32"/>
          <w:szCs w:val="32"/>
          <w:lang w:val="en-US" w:eastAsia="zh-CN"/>
        </w:rPr>
        <w:t>施划停车线、创城氛围营造、</w:t>
      </w:r>
      <w:r>
        <w:rPr>
          <w:rFonts w:hint="eastAsia" w:eastAsia="仿宋_GB2312"/>
          <w:sz w:val="32"/>
          <w:szCs w:val="32"/>
        </w:rPr>
        <w:t>社区残疾人温馨家园</w:t>
      </w:r>
      <w:r>
        <w:rPr>
          <w:rFonts w:hint="eastAsia" w:eastAsia="仿宋_GB2312"/>
          <w:sz w:val="32"/>
          <w:szCs w:val="32"/>
          <w:lang w:val="en-US" w:eastAsia="zh-CN"/>
        </w:rPr>
        <w:t>改造等项目列支到城乡社区类支出</w:t>
      </w:r>
      <w:r>
        <w:rPr>
          <w:rFonts w:hint="eastAsia" w:ascii="仿宋_GB2312" w:eastAsia="仿宋_GB2312"/>
          <w:sz w:val="32"/>
          <w:szCs w:val="32"/>
        </w:rPr>
        <w:t>。</w:t>
      </w:r>
      <w:r>
        <w:rPr>
          <w:rFonts w:hint="eastAsia" w:eastAsia="仿宋_GB2312"/>
          <w:sz w:val="32"/>
          <w:szCs w:val="32"/>
        </w:rPr>
        <w:t xml:space="preserve"> </w:t>
      </w:r>
    </w:p>
    <w:p>
      <w:pPr>
        <w:spacing w:line="600" w:lineRule="exact"/>
        <w:ind w:left="0" w:leftChars="0" w:firstLine="640" w:firstLineChars="200"/>
        <w:outlineLvl w:val="2"/>
        <w:rPr>
          <w:rFonts w:hint="eastAsia" w:eastAsia="仿宋_GB2312"/>
          <w:sz w:val="32"/>
          <w:szCs w:val="32"/>
          <w:highlight w:val="none"/>
          <w:lang w:val="en-US" w:eastAsia="zh-CN"/>
        </w:rPr>
      </w:pPr>
      <w:r>
        <w:rPr>
          <w:rFonts w:hint="eastAsia" w:eastAsia="仿宋_GB2312"/>
          <w:sz w:val="32"/>
          <w:szCs w:val="32"/>
          <w:highlight w:val="none"/>
          <w:lang w:val="en-US" w:eastAsia="zh-CN"/>
        </w:rPr>
        <w:t>5</w:t>
      </w:r>
      <w:r>
        <w:rPr>
          <w:rFonts w:eastAsia="仿宋_GB2312"/>
          <w:sz w:val="32"/>
          <w:szCs w:val="32"/>
          <w:highlight w:val="none"/>
        </w:rPr>
        <w:t>．</w:t>
      </w:r>
      <w:r>
        <w:rPr>
          <w:rFonts w:hint="eastAsia" w:eastAsia="仿宋_GB2312"/>
          <w:sz w:val="32"/>
          <w:szCs w:val="32"/>
          <w:highlight w:val="none"/>
          <w:lang w:val="en-US" w:eastAsia="zh-CN"/>
        </w:rPr>
        <w:t>住房保障</w:t>
      </w:r>
      <w:r>
        <w:rPr>
          <w:rFonts w:eastAsia="仿宋_GB2312"/>
          <w:sz w:val="32"/>
          <w:szCs w:val="32"/>
          <w:highlight w:val="none"/>
        </w:rPr>
        <w:t>（类）支出</w:t>
      </w:r>
      <w:r>
        <w:rPr>
          <w:rFonts w:hint="eastAsia" w:eastAsia="仿宋_GB2312"/>
          <w:sz w:val="32"/>
          <w:szCs w:val="32"/>
          <w:highlight w:val="none"/>
          <w:lang w:val="en-US" w:eastAsia="zh-CN"/>
        </w:rPr>
        <w:t>6.29</w:t>
      </w:r>
      <w:r>
        <w:rPr>
          <w:rFonts w:eastAsia="仿宋_GB2312"/>
          <w:sz w:val="32"/>
          <w:szCs w:val="32"/>
          <w:highlight w:val="none"/>
        </w:rPr>
        <w:t>万元，主要用于</w:t>
      </w:r>
      <w:r>
        <w:rPr>
          <w:rFonts w:hint="eastAsia" w:eastAsia="仿宋_GB2312"/>
          <w:sz w:val="32"/>
          <w:szCs w:val="32"/>
          <w:highlight w:val="none"/>
          <w:lang w:val="en-US" w:eastAsia="zh-CN"/>
        </w:rPr>
        <w:t>汇缴</w:t>
      </w:r>
      <w:r>
        <w:rPr>
          <w:rFonts w:hint="eastAsia" w:ascii="仿宋_GB2312" w:hAnsi="仿宋_GB2312" w:eastAsia="仿宋_GB2312"/>
          <w:sz w:val="32"/>
          <w:szCs w:val="32"/>
          <w:highlight w:val="none"/>
          <w:lang w:val="en-US" w:eastAsia="zh-CN"/>
        </w:rPr>
        <w:t>职工住房公积金</w:t>
      </w:r>
      <w:r>
        <w:rPr>
          <w:rFonts w:eastAsia="仿宋_GB2312"/>
          <w:sz w:val="32"/>
          <w:szCs w:val="32"/>
          <w:highlight w:val="none"/>
        </w:rPr>
        <w:t>。与上年相比减少</w:t>
      </w:r>
      <w:r>
        <w:rPr>
          <w:rFonts w:hint="eastAsia" w:eastAsia="仿宋_GB2312"/>
          <w:sz w:val="32"/>
          <w:szCs w:val="32"/>
          <w:highlight w:val="none"/>
          <w:lang w:val="en-US" w:eastAsia="zh-CN"/>
        </w:rPr>
        <w:t>0.53</w:t>
      </w:r>
      <w:r>
        <w:rPr>
          <w:rFonts w:eastAsia="仿宋_GB2312"/>
          <w:sz w:val="32"/>
          <w:szCs w:val="32"/>
          <w:highlight w:val="none"/>
        </w:rPr>
        <w:t>万元，减少</w:t>
      </w:r>
      <w:r>
        <w:rPr>
          <w:rFonts w:hint="eastAsia" w:eastAsia="仿宋_GB2312"/>
          <w:sz w:val="32"/>
          <w:szCs w:val="32"/>
          <w:highlight w:val="none"/>
          <w:lang w:val="en-US" w:eastAsia="zh-CN"/>
        </w:rPr>
        <w:t>7.77</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缴费基数有调整</w:t>
      </w:r>
      <w:r>
        <w:rPr>
          <w:rFonts w:eastAsia="仿宋_GB2312"/>
          <w:sz w:val="32"/>
          <w:szCs w:val="32"/>
          <w:highlight w:val="none"/>
        </w:rPr>
        <w:t>。</w:t>
      </w:r>
      <w:r>
        <w:rPr>
          <w:rFonts w:eastAsia="仿宋_GB2312"/>
          <w:sz w:val="32"/>
          <w:szCs w:val="32"/>
          <w:highlight w:val="none"/>
        </w:rPr>
        <w:br/>
      </w:r>
      <w:r>
        <w:rPr>
          <w:rFonts w:hint="eastAsia" w:eastAsia="仿宋_GB2312"/>
          <w:sz w:val="32"/>
          <w:szCs w:val="32"/>
          <w:highlight w:val="none"/>
          <w:lang w:val="en-US" w:eastAsia="zh-CN"/>
        </w:rPr>
        <w:t xml:space="preserve">    6</w:t>
      </w:r>
      <w:r>
        <w:rPr>
          <w:rFonts w:eastAsia="仿宋_GB2312"/>
          <w:sz w:val="32"/>
          <w:szCs w:val="32"/>
          <w:highlight w:val="none"/>
        </w:rPr>
        <w:t>．</w:t>
      </w:r>
      <w:r>
        <w:rPr>
          <w:rFonts w:hint="eastAsia" w:eastAsia="仿宋_GB2312"/>
          <w:sz w:val="32"/>
          <w:szCs w:val="32"/>
          <w:highlight w:val="none"/>
          <w:lang w:val="en-US" w:eastAsia="zh-CN"/>
        </w:rPr>
        <w:t>其他</w:t>
      </w:r>
      <w:r>
        <w:rPr>
          <w:rFonts w:eastAsia="仿宋_GB2312"/>
          <w:sz w:val="32"/>
          <w:szCs w:val="32"/>
          <w:highlight w:val="none"/>
        </w:rPr>
        <w:t>（类）支出</w:t>
      </w:r>
      <w:r>
        <w:rPr>
          <w:rFonts w:hint="eastAsia" w:eastAsia="仿宋_GB2312"/>
          <w:sz w:val="32"/>
          <w:szCs w:val="32"/>
          <w:highlight w:val="none"/>
          <w:lang w:val="en-US" w:eastAsia="zh-CN"/>
        </w:rPr>
        <w:t>3.06</w:t>
      </w:r>
      <w:r>
        <w:rPr>
          <w:rFonts w:eastAsia="仿宋_GB2312"/>
          <w:sz w:val="32"/>
          <w:szCs w:val="32"/>
          <w:highlight w:val="none"/>
        </w:rPr>
        <w:t>万元，主要用于</w:t>
      </w:r>
      <w:r>
        <w:rPr>
          <w:rFonts w:hint="eastAsia" w:eastAsia="仿宋_GB2312"/>
          <w:sz w:val="32"/>
          <w:szCs w:val="32"/>
          <w:highlight w:val="none"/>
          <w:lang w:val="en-US" w:eastAsia="zh-CN"/>
        </w:rPr>
        <w:t>辖区内体育设施购置</w:t>
      </w:r>
      <w:r>
        <w:rPr>
          <w:rFonts w:eastAsia="仿宋_GB2312"/>
          <w:sz w:val="32"/>
          <w:szCs w:val="32"/>
          <w:highlight w:val="none"/>
        </w:rPr>
        <w:t>。与上年相比</w:t>
      </w:r>
      <w:r>
        <w:rPr>
          <w:rFonts w:hint="eastAsia" w:eastAsia="仿宋_GB2312"/>
          <w:sz w:val="32"/>
          <w:szCs w:val="32"/>
          <w:highlight w:val="none"/>
          <w:lang w:val="en-US" w:eastAsia="zh-CN"/>
        </w:rPr>
        <w:t>增加3.06</w:t>
      </w:r>
      <w:r>
        <w:rPr>
          <w:rFonts w:eastAsia="仿宋_GB2312"/>
          <w:sz w:val="32"/>
          <w:szCs w:val="32"/>
          <w:highlight w:val="none"/>
        </w:rPr>
        <w:t>万元，</w:t>
      </w:r>
      <w:r>
        <w:rPr>
          <w:rFonts w:hint="eastAsia" w:eastAsia="仿宋_GB2312"/>
          <w:sz w:val="32"/>
          <w:szCs w:val="32"/>
          <w:highlight w:val="none"/>
          <w:lang w:val="en-US" w:eastAsia="zh-CN"/>
        </w:rPr>
        <w:t>增长100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w:t>
      </w:r>
      <w:r>
        <w:rPr>
          <w:rFonts w:hint="eastAsia" w:eastAsia="仿宋_GB2312"/>
          <w:sz w:val="32"/>
          <w:szCs w:val="32"/>
          <w:highlight w:val="none"/>
          <w:lang w:val="en-US" w:eastAsia="zh-CN"/>
        </w:rPr>
        <w:t>是上年新城街道辖区内体育设施购置项目有结转结余。</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五、一般公共预算支出预算情况说明</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通辽经济技术开发区新城街道办事处（本级）</w:t>
      </w:r>
      <w:r>
        <w:rPr>
          <w:rFonts w:hint="default" w:ascii="Times New Roman" w:hAnsi="Times New Roman" w:eastAsia="仿宋_GB2312" w:cs="Times New Roman"/>
          <w:sz w:val="32"/>
          <w:szCs w:val="32"/>
          <w:highlight w:val="none"/>
          <w:lang w:val="en-US" w:eastAsia="zh-CN"/>
        </w:rPr>
        <w:t>2024</w:t>
      </w:r>
      <w:r>
        <w:rPr>
          <w:rFonts w:hint="eastAsia" w:ascii="仿宋_GB2312" w:hAnsi="仿宋_GB2312" w:eastAsia="仿宋_GB2312" w:cs="仿宋_GB2312"/>
          <w:sz w:val="32"/>
          <w:szCs w:val="32"/>
          <w:highlight w:val="none"/>
        </w:rPr>
        <w:t>年度</w:t>
      </w:r>
      <w:r>
        <w:rPr>
          <w:rFonts w:eastAsia="仿宋_GB2312"/>
          <w:sz w:val="32"/>
          <w:szCs w:val="32"/>
          <w:highlight w:val="none"/>
        </w:rPr>
        <w:t>一般公共预算财政拨款支出预算</w:t>
      </w:r>
      <w:r>
        <w:rPr>
          <w:rFonts w:hint="eastAsia" w:eastAsia="仿宋_GB2312"/>
          <w:sz w:val="32"/>
          <w:szCs w:val="32"/>
          <w:highlight w:val="none"/>
          <w:lang w:val="en-US" w:eastAsia="zh-CN"/>
        </w:rPr>
        <w:t>1258.13</w:t>
      </w:r>
      <w:r>
        <w:rPr>
          <w:rFonts w:eastAsia="仿宋_GB2312"/>
          <w:sz w:val="32"/>
          <w:szCs w:val="32"/>
          <w:highlight w:val="none"/>
        </w:rPr>
        <w:t>万元，与上年相比</w:t>
      </w:r>
      <w:r>
        <w:rPr>
          <w:rFonts w:hint="eastAsia" w:eastAsia="仿宋_GB2312"/>
          <w:sz w:val="32"/>
          <w:szCs w:val="32"/>
          <w:highlight w:val="none"/>
          <w:lang w:val="en-US" w:eastAsia="zh-CN"/>
        </w:rPr>
        <w:t>减少95.2</w:t>
      </w:r>
      <w:r>
        <w:rPr>
          <w:rFonts w:eastAsia="仿宋_GB2312"/>
          <w:sz w:val="32"/>
          <w:szCs w:val="32"/>
          <w:highlight w:val="none"/>
        </w:rPr>
        <w:t>万元，增长</w:t>
      </w:r>
      <w:r>
        <w:rPr>
          <w:rFonts w:hint="eastAsia" w:eastAsia="仿宋_GB2312"/>
          <w:sz w:val="32"/>
          <w:szCs w:val="32"/>
          <w:highlight w:val="none"/>
          <w:lang w:val="en-US" w:eastAsia="zh-CN"/>
        </w:rPr>
        <w:t>7.03</w:t>
      </w:r>
      <w:r>
        <w:rPr>
          <w:rFonts w:hint="eastAsia" w:ascii="仿宋_GB2312" w:hAnsi="仿宋_GB2312" w:eastAsia="仿宋_GB2312"/>
          <w:sz w:val="32"/>
          <w:szCs w:val="32"/>
          <w:highlight w:val="none"/>
          <w:lang w:eastAsia="zh-CN"/>
        </w:rPr>
        <w:t>%</w:t>
      </w:r>
      <w:r>
        <w:rPr>
          <w:rFonts w:eastAsia="仿宋_GB2312"/>
          <w:sz w:val="32"/>
          <w:szCs w:val="32"/>
          <w:highlight w:val="none"/>
        </w:rPr>
        <w:t>。</w:t>
      </w:r>
      <w:r>
        <w:rPr>
          <w:rFonts w:hint="eastAsia" w:eastAsia="仿宋_GB2312"/>
          <w:sz w:val="32"/>
          <w:szCs w:val="32"/>
          <w:highlight w:val="none"/>
        </w:rPr>
        <w:t>具体情况如下：</w:t>
      </w:r>
    </w:p>
    <w:p>
      <w:pPr>
        <w:pStyle w:val="10"/>
        <w:tabs>
          <w:tab w:val="left" w:pos="4275"/>
        </w:tabs>
        <w:spacing w:after="0" w:line="600" w:lineRule="exact"/>
        <w:ind w:firstLine="642"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（一）一般公共服务（类）</w:t>
      </w:r>
    </w:p>
    <w:p>
      <w:pPr>
        <w:pStyle w:val="10"/>
        <w:spacing w:after="0" w:line="600" w:lineRule="exact"/>
        <w:ind w:firstLine="640" w:firstLineChars="200"/>
        <w:rPr>
          <w:rFonts w:eastAsia="仿宋_GB2312"/>
          <w:sz w:val="32"/>
          <w:szCs w:val="32"/>
          <w:highlight w:val="none"/>
        </w:rPr>
      </w:pPr>
      <w:r>
        <w:rPr>
          <w:rFonts w:hint="eastAsia" w:eastAsia="仿宋_GB2312"/>
          <w:sz w:val="32"/>
          <w:szCs w:val="32"/>
          <w:highlight w:val="none"/>
        </w:rPr>
        <w:t>一般公共服务类年初预算数为</w:t>
      </w:r>
      <w:r>
        <w:rPr>
          <w:rFonts w:hint="eastAsia" w:eastAsia="仿宋_GB2312"/>
          <w:sz w:val="32"/>
          <w:szCs w:val="32"/>
          <w:highlight w:val="none"/>
          <w:lang w:val="en-US" w:eastAsia="zh-CN"/>
        </w:rPr>
        <w:t>293.9</w:t>
      </w:r>
      <w:r>
        <w:rPr>
          <w:rFonts w:eastAsia="仿宋_GB2312"/>
          <w:sz w:val="32"/>
          <w:szCs w:val="32"/>
          <w:highlight w:val="none"/>
        </w:rPr>
        <w:t>万元</w:t>
      </w:r>
      <w:r>
        <w:rPr>
          <w:rFonts w:hint="eastAsia" w:eastAsia="仿宋_GB2312"/>
          <w:sz w:val="32"/>
          <w:szCs w:val="32"/>
          <w:highlight w:val="none"/>
        </w:rPr>
        <w:t>，与上年相比</w:t>
      </w:r>
      <w:r>
        <w:rPr>
          <w:rFonts w:hint="eastAsia" w:eastAsia="仿宋_GB2312"/>
          <w:sz w:val="32"/>
          <w:szCs w:val="32"/>
          <w:highlight w:val="none"/>
          <w:lang w:val="en-US" w:eastAsia="zh-CN"/>
        </w:rPr>
        <w:t>减少64.81</w:t>
      </w:r>
      <w:r>
        <w:rPr>
          <w:rFonts w:eastAsia="仿宋_GB2312"/>
          <w:sz w:val="32"/>
          <w:szCs w:val="32"/>
          <w:highlight w:val="none"/>
        </w:rPr>
        <w:t>万元</w:t>
      </w:r>
      <w:r>
        <w:rPr>
          <w:rFonts w:hint="eastAsia" w:eastAsia="仿宋_GB2312"/>
          <w:sz w:val="32"/>
          <w:szCs w:val="32"/>
          <w:highlight w:val="none"/>
        </w:rPr>
        <w:t>。其中：</w:t>
      </w:r>
    </w:p>
    <w:p>
      <w:pPr>
        <w:pStyle w:val="10"/>
        <w:numPr>
          <w:ilvl w:val="0"/>
          <w:numId w:val="3"/>
        </w:numPr>
        <w:spacing w:after="0" w:line="600" w:lineRule="exact"/>
        <w:ind w:firstLine="640" w:firstLineChars="200"/>
        <w:rPr>
          <w:rFonts w:ascii="Times New Roman" w:hAnsi="Times New Roman" w:eastAsia="仿宋_GB2312" w:cs="仿宋"/>
          <w:sz w:val="32"/>
          <w:szCs w:val="32"/>
          <w:highlight w:val="none"/>
        </w:rPr>
      </w:pPr>
      <w:r>
        <w:rPr>
          <w:rFonts w:hint="eastAsia" w:eastAsia="仿宋_GB2312"/>
          <w:sz w:val="32"/>
          <w:szCs w:val="32"/>
          <w:highlight w:val="none"/>
        </w:rPr>
        <w:t>政府办公厅(室)及相关机构事务</w:t>
      </w:r>
      <w:r>
        <w:rPr>
          <w:rFonts w:eastAsia="仿宋_GB2312"/>
          <w:sz w:val="32"/>
          <w:szCs w:val="32"/>
          <w:highlight w:val="none"/>
        </w:rPr>
        <w:t>（款）</w:t>
      </w:r>
      <w:r>
        <w:rPr>
          <w:rFonts w:hint="eastAsia" w:eastAsia="仿宋_GB2312"/>
          <w:sz w:val="32"/>
          <w:szCs w:val="32"/>
          <w:highlight w:val="none"/>
        </w:rPr>
        <w:t>行政运行</w:t>
      </w:r>
      <w:r>
        <w:rPr>
          <w:rFonts w:eastAsia="仿宋_GB2312"/>
          <w:sz w:val="32"/>
          <w:szCs w:val="32"/>
          <w:highlight w:val="none"/>
        </w:rPr>
        <w:t>（项）。年初预算</w:t>
      </w:r>
      <w:r>
        <w:rPr>
          <w:rFonts w:hint="eastAsia" w:eastAsia="仿宋_GB2312"/>
          <w:sz w:val="32"/>
          <w:szCs w:val="32"/>
          <w:highlight w:val="none"/>
          <w:lang w:val="en-US" w:eastAsia="zh-CN"/>
        </w:rPr>
        <w:t>141.9</w:t>
      </w:r>
      <w:r>
        <w:rPr>
          <w:rFonts w:eastAsia="仿宋_GB2312"/>
          <w:sz w:val="32"/>
          <w:szCs w:val="32"/>
          <w:highlight w:val="none"/>
        </w:rPr>
        <w:t>万元，与上年相比增加</w:t>
      </w:r>
      <w:r>
        <w:rPr>
          <w:rFonts w:hint="eastAsia" w:eastAsia="仿宋_GB2312"/>
          <w:sz w:val="32"/>
          <w:szCs w:val="32"/>
          <w:highlight w:val="none"/>
          <w:lang w:val="en-US" w:eastAsia="zh-CN"/>
        </w:rPr>
        <w:t>20.97</w:t>
      </w:r>
      <w:r>
        <w:rPr>
          <w:rFonts w:eastAsia="仿宋_GB2312"/>
          <w:sz w:val="32"/>
          <w:szCs w:val="32"/>
          <w:highlight w:val="none"/>
        </w:rPr>
        <w:t>万元，增长</w:t>
      </w:r>
      <w:r>
        <w:rPr>
          <w:rFonts w:hint="eastAsia" w:eastAsia="仿宋_GB2312"/>
          <w:sz w:val="32"/>
          <w:szCs w:val="32"/>
          <w:highlight w:val="none"/>
          <w:lang w:val="en-US" w:eastAsia="zh-CN"/>
        </w:rPr>
        <w:t>17.34</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人员工资有变动，另外2024年该项包含了金源丽都社区装修改造资金。</w:t>
      </w:r>
    </w:p>
    <w:p>
      <w:pPr>
        <w:pStyle w:val="10"/>
        <w:numPr>
          <w:ilvl w:val="0"/>
          <w:numId w:val="3"/>
        </w:numPr>
        <w:spacing w:after="0" w:line="600" w:lineRule="exact"/>
        <w:ind w:firstLine="640" w:firstLineChars="200"/>
        <w:rPr>
          <w:rFonts w:ascii="Times New Roman" w:hAnsi="Times New Roman" w:eastAsia="仿宋_GB2312" w:cs="仿宋"/>
          <w:sz w:val="32"/>
          <w:szCs w:val="32"/>
          <w:highlight w:val="none"/>
        </w:rPr>
      </w:pPr>
      <w:r>
        <w:rPr>
          <w:rFonts w:hint="eastAsia" w:eastAsia="仿宋_GB2312"/>
          <w:sz w:val="32"/>
          <w:szCs w:val="32"/>
          <w:highlight w:val="none"/>
        </w:rPr>
        <w:t>组织事务</w:t>
      </w:r>
      <w:r>
        <w:rPr>
          <w:rFonts w:eastAsia="仿宋_GB2312"/>
          <w:sz w:val="32"/>
          <w:szCs w:val="32"/>
          <w:highlight w:val="none"/>
        </w:rPr>
        <w:t>（款）</w:t>
      </w:r>
      <w:r>
        <w:rPr>
          <w:rFonts w:hint="eastAsia" w:eastAsia="仿宋_GB2312"/>
          <w:sz w:val="32"/>
          <w:szCs w:val="32"/>
          <w:highlight w:val="none"/>
        </w:rPr>
        <w:t>其他组织事务支出</w:t>
      </w:r>
      <w:r>
        <w:rPr>
          <w:rFonts w:eastAsia="仿宋_GB2312"/>
          <w:sz w:val="32"/>
          <w:szCs w:val="32"/>
          <w:highlight w:val="none"/>
        </w:rPr>
        <w:t>（项）。年初预算</w:t>
      </w:r>
      <w:r>
        <w:rPr>
          <w:rFonts w:hint="eastAsia" w:eastAsia="仿宋_GB2312"/>
          <w:sz w:val="32"/>
          <w:szCs w:val="32"/>
          <w:highlight w:val="none"/>
          <w:lang w:val="en-US" w:eastAsia="zh-CN"/>
        </w:rPr>
        <w:t>142</w:t>
      </w:r>
      <w:r>
        <w:rPr>
          <w:rFonts w:eastAsia="仿宋_GB2312"/>
          <w:sz w:val="32"/>
          <w:szCs w:val="32"/>
          <w:highlight w:val="none"/>
        </w:rPr>
        <w:t>万元，与上年相比</w:t>
      </w:r>
      <w:r>
        <w:rPr>
          <w:rFonts w:hint="eastAsia" w:eastAsia="仿宋_GB2312"/>
          <w:sz w:val="32"/>
          <w:szCs w:val="32"/>
          <w:highlight w:val="none"/>
          <w:lang w:val="en-US" w:eastAsia="zh-CN"/>
        </w:rPr>
        <w:t>减少74.78</w:t>
      </w:r>
      <w:r>
        <w:rPr>
          <w:rFonts w:eastAsia="仿宋_GB2312"/>
          <w:sz w:val="32"/>
          <w:szCs w:val="32"/>
          <w:highlight w:val="none"/>
        </w:rPr>
        <w:t>万元，</w:t>
      </w:r>
      <w:r>
        <w:rPr>
          <w:rFonts w:hint="eastAsia" w:eastAsia="仿宋_GB2312"/>
          <w:sz w:val="32"/>
          <w:szCs w:val="32"/>
          <w:highlight w:val="none"/>
          <w:lang w:val="en-US" w:eastAsia="zh-CN"/>
        </w:rPr>
        <w:t xml:space="preserve">减少34.5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eastAsia="仿宋_GB2312"/>
          <w:color w:val="auto"/>
          <w:sz w:val="32"/>
          <w:szCs w:val="32"/>
          <w:highlight w:val="none"/>
          <w:lang w:val="en-US" w:eastAsia="zh-CN"/>
        </w:rPr>
        <w:t>取暖费和信访维稳等预算经费比上年有减少</w:t>
      </w:r>
      <w:r>
        <w:rPr>
          <w:rFonts w:eastAsia="仿宋_GB2312"/>
          <w:color w:val="auto"/>
          <w:sz w:val="32"/>
          <w:szCs w:val="32"/>
          <w:highlight w:val="none"/>
        </w:rPr>
        <w:t>。</w:t>
      </w:r>
    </w:p>
    <w:p>
      <w:pPr>
        <w:pStyle w:val="10"/>
        <w:numPr>
          <w:ilvl w:val="0"/>
          <w:numId w:val="3"/>
        </w:numPr>
        <w:spacing w:after="0" w:line="600" w:lineRule="exact"/>
        <w:ind w:firstLine="640" w:firstLineChars="200"/>
        <w:rPr>
          <w:rFonts w:eastAsia="仿宋_GB2312"/>
          <w:sz w:val="32"/>
          <w:szCs w:val="32"/>
          <w:highlight w:val="none"/>
        </w:rPr>
      </w:pPr>
      <w:r>
        <w:rPr>
          <w:rFonts w:hint="eastAsia" w:eastAsia="仿宋_GB2312"/>
          <w:sz w:val="32"/>
          <w:szCs w:val="32"/>
          <w:highlight w:val="none"/>
        </w:rPr>
        <w:t>信访事务</w:t>
      </w:r>
      <w:r>
        <w:rPr>
          <w:rFonts w:eastAsia="仿宋_GB2312"/>
          <w:sz w:val="32"/>
          <w:szCs w:val="32"/>
          <w:highlight w:val="none"/>
        </w:rPr>
        <w:t>（款）</w:t>
      </w:r>
      <w:r>
        <w:rPr>
          <w:rFonts w:hint="eastAsia" w:eastAsia="仿宋_GB2312"/>
          <w:sz w:val="32"/>
          <w:szCs w:val="32"/>
          <w:highlight w:val="none"/>
        </w:rPr>
        <w:t>行政运行</w:t>
      </w:r>
      <w:r>
        <w:rPr>
          <w:rFonts w:eastAsia="仿宋_GB2312"/>
          <w:sz w:val="32"/>
          <w:szCs w:val="32"/>
          <w:highlight w:val="none"/>
        </w:rPr>
        <w:t>（项）。年初预算</w:t>
      </w:r>
      <w:r>
        <w:rPr>
          <w:rFonts w:hint="eastAsia" w:eastAsia="仿宋_GB2312"/>
          <w:sz w:val="32"/>
          <w:szCs w:val="32"/>
          <w:highlight w:val="none"/>
          <w:lang w:val="en-US" w:eastAsia="zh-CN"/>
        </w:rPr>
        <w:t>4</w:t>
      </w:r>
      <w:r>
        <w:rPr>
          <w:rFonts w:eastAsia="仿宋_GB2312"/>
          <w:sz w:val="32"/>
          <w:szCs w:val="32"/>
          <w:highlight w:val="none"/>
        </w:rPr>
        <w:t>万元，与上年相比增加</w:t>
      </w:r>
      <w:r>
        <w:rPr>
          <w:rFonts w:hint="eastAsia" w:eastAsia="仿宋_GB2312"/>
          <w:sz w:val="32"/>
          <w:szCs w:val="32"/>
          <w:highlight w:val="none"/>
          <w:lang w:val="en-US" w:eastAsia="zh-CN"/>
        </w:rPr>
        <w:t>4</w:t>
      </w:r>
      <w:r>
        <w:rPr>
          <w:rFonts w:eastAsia="仿宋_GB2312"/>
          <w:sz w:val="32"/>
          <w:szCs w:val="32"/>
          <w:highlight w:val="none"/>
        </w:rPr>
        <w:t>万元，增长</w:t>
      </w:r>
      <w:r>
        <w:rPr>
          <w:rFonts w:hint="eastAsia" w:eastAsia="仿宋_GB2312"/>
          <w:sz w:val="32"/>
          <w:szCs w:val="32"/>
          <w:highlight w:val="none"/>
          <w:lang w:val="en-US" w:eastAsia="zh-CN"/>
        </w:rPr>
        <w:t xml:space="preserve">100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eastAsia="仿宋_GB2312"/>
          <w:sz w:val="32"/>
          <w:szCs w:val="32"/>
          <w:highlight w:val="none"/>
        </w:rPr>
        <w:t>信访事务</w:t>
      </w:r>
      <w:r>
        <w:rPr>
          <w:rFonts w:eastAsia="仿宋_GB2312"/>
          <w:sz w:val="32"/>
          <w:szCs w:val="32"/>
          <w:highlight w:val="none"/>
        </w:rPr>
        <w:t>（款）</w:t>
      </w:r>
      <w:r>
        <w:rPr>
          <w:rFonts w:hint="eastAsia" w:eastAsia="仿宋_GB2312"/>
          <w:sz w:val="32"/>
          <w:szCs w:val="32"/>
          <w:highlight w:val="none"/>
        </w:rPr>
        <w:t>行政运行</w:t>
      </w:r>
      <w:r>
        <w:rPr>
          <w:rFonts w:eastAsia="仿宋_GB2312"/>
          <w:sz w:val="32"/>
          <w:szCs w:val="32"/>
          <w:highlight w:val="none"/>
        </w:rPr>
        <w:t>（项）</w:t>
      </w:r>
      <w:r>
        <w:rPr>
          <w:rFonts w:hint="eastAsia" w:eastAsia="仿宋_GB2312"/>
          <w:sz w:val="32"/>
          <w:szCs w:val="32"/>
          <w:highlight w:val="none"/>
          <w:lang w:val="en-US" w:eastAsia="zh-CN"/>
        </w:rPr>
        <w:t>为2024年新启用项，2023年是政府办公厅(室)及相关机构事务</w:t>
      </w:r>
      <w:r>
        <w:rPr>
          <w:rFonts w:eastAsia="仿宋_GB2312"/>
          <w:sz w:val="32"/>
          <w:szCs w:val="32"/>
          <w:highlight w:val="none"/>
        </w:rPr>
        <w:t>（款）</w:t>
      </w:r>
      <w:r>
        <w:rPr>
          <w:rFonts w:hint="eastAsia" w:eastAsia="仿宋_GB2312"/>
          <w:sz w:val="32"/>
          <w:szCs w:val="32"/>
          <w:highlight w:val="none"/>
          <w:lang w:val="en-US" w:eastAsia="zh-CN"/>
        </w:rPr>
        <w:t>信访事务</w:t>
      </w:r>
      <w:r>
        <w:rPr>
          <w:rFonts w:eastAsia="仿宋_GB2312"/>
          <w:sz w:val="32"/>
          <w:szCs w:val="32"/>
          <w:highlight w:val="none"/>
        </w:rPr>
        <w:t>（项）。</w:t>
      </w:r>
    </w:p>
    <w:p>
      <w:pPr>
        <w:pStyle w:val="10"/>
        <w:numPr>
          <w:ilvl w:val="0"/>
          <w:numId w:val="3"/>
        </w:numPr>
        <w:spacing w:after="0" w:line="600" w:lineRule="exact"/>
        <w:ind w:firstLine="640" w:firstLineChars="200"/>
        <w:rPr>
          <w:rFonts w:eastAsia="仿宋_GB2312"/>
          <w:sz w:val="32"/>
          <w:szCs w:val="32"/>
          <w:highlight w:val="none"/>
        </w:rPr>
      </w:pPr>
      <w:r>
        <w:rPr>
          <w:rFonts w:hint="eastAsia" w:eastAsia="仿宋_GB2312"/>
          <w:sz w:val="32"/>
          <w:szCs w:val="32"/>
          <w:highlight w:val="none"/>
        </w:rPr>
        <w:t>信访事务</w:t>
      </w:r>
      <w:r>
        <w:rPr>
          <w:rFonts w:eastAsia="仿宋_GB2312"/>
          <w:sz w:val="32"/>
          <w:szCs w:val="32"/>
          <w:highlight w:val="none"/>
        </w:rPr>
        <w:t>（款）</w:t>
      </w:r>
      <w:r>
        <w:rPr>
          <w:rFonts w:hint="eastAsia" w:eastAsia="仿宋_GB2312"/>
          <w:sz w:val="32"/>
          <w:szCs w:val="32"/>
          <w:highlight w:val="none"/>
        </w:rPr>
        <w:t>信访业务</w:t>
      </w:r>
      <w:r>
        <w:rPr>
          <w:rFonts w:eastAsia="仿宋_GB2312"/>
          <w:sz w:val="32"/>
          <w:szCs w:val="32"/>
          <w:highlight w:val="none"/>
        </w:rPr>
        <w:t>（项）。年初预算</w:t>
      </w:r>
      <w:r>
        <w:rPr>
          <w:rFonts w:hint="eastAsia" w:eastAsia="仿宋_GB2312"/>
          <w:sz w:val="32"/>
          <w:szCs w:val="32"/>
          <w:highlight w:val="none"/>
          <w:lang w:val="en-US" w:eastAsia="zh-CN"/>
        </w:rPr>
        <w:t>6</w:t>
      </w:r>
      <w:r>
        <w:rPr>
          <w:rFonts w:eastAsia="仿宋_GB2312"/>
          <w:sz w:val="32"/>
          <w:szCs w:val="32"/>
          <w:highlight w:val="none"/>
        </w:rPr>
        <w:t>万元，与上年相比增加</w:t>
      </w:r>
      <w:r>
        <w:rPr>
          <w:rFonts w:hint="eastAsia" w:eastAsia="仿宋_GB2312"/>
          <w:sz w:val="32"/>
          <w:szCs w:val="32"/>
          <w:highlight w:val="none"/>
          <w:lang w:val="en-US" w:eastAsia="zh-CN"/>
        </w:rPr>
        <w:t>6</w:t>
      </w:r>
      <w:r>
        <w:rPr>
          <w:rFonts w:eastAsia="仿宋_GB2312"/>
          <w:sz w:val="32"/>
          <w:szCs w:val="32"/>
          <w:highlight w:val="none"/>
        </w:rPr>
        <w:t>万元，增长</w:t>
      </w:r>
      <w:r>
        <w:rPr>
          <w:rFonts w:hint="eastAsia" w:eastAsia="仿宋_GB2312"/>
          <w:sz w:val="32"/>
          <w:szCs w:val="32"/>
          <w:highlight w:val="none"/>
          <w:lang w:val="en-US" w:eastAsia="zh-CN"/>
        </w:rPr>
        <w:t xml:space="preserve">100 </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eastAsia="仿宋_GB2312"/>
          <w:sz w:val="32"/>
          <w:szCs w:val="32"/>
          <w:highlight w:val="none"/>
        </w:rPr>
        <w:t>信访事务</w:t>
      </w:r>
      <w:r>
        <w:rPr>
          <w:rFonts w:eastAsia="仿宋_GB2312"/>
          <w:sz w:val="32"/>
          <w:szCs w:val="32"/>
          <w:highlight w:val="none"/>
        </w:rPr>
        <w:t>（款）</w:t>
      </w:r>
      <w:r>
        <w:rPr>
          <w:rFonts w:hint="eastAsia" w:eastAsia="仿宋_GB2312"/>
          <w:sz w:val="32"/>
          <w:szCs w:val="32"/>
          <w:highlight w:val="none"/>
        </w:rPr>
        <w:t>行政运行</w:t>
      </w:r>
      <w:r>
        <w:rPr>
          <w:rFonts w:eastAsia="仿宋_GB2312"/>
          <w:sz w:val="32"/>
          <w:szCs w:val="32"/>
          <w:highlight w:val="none"/>
        </w:rPr>
        <w:t>（项）</w:t>
      </w:r>
      <w:r>
        <w:rPr>
          <w:rFonts w:hint="eastAsia" w:eastAsia="仿宋_GB2312"/>
          <w:sz w:val="32"/>
          <w:szCs w:val="32"/>
          <w:highlight w:val="none"/>
          <w:lang w:val="en-US" w:eastAsia="zh-CN"/>
        </w:rPr>
        <w:t>为2024年新启用项，2023年是政府办公厅(室)及相关机构事务</w:t>
      </w:r>
      <w:r>
        <w:rPr>
          <w:rFonts w:eastAsia="仿宋_GB2312"/>
          <w:sz w:val="32"/>
          <w:szCs w:val="32"/>
          <w:highlight w:val="none"/>
        </w:rPr>
        <w:t>（款）</w:t>
      </w:r>
      <w:r>
        <w:rPr>
          <w:rFonts w:hint="eastAsia" w:eastAsia="仿宋_GB2312"/>
          <w:sz w:val="32"/>
          <w:szCs w:val="32"/>
          <w:highlight w:val="none"/>
          <w:lang w:val="en-US" w:eastAsia="zh-CN"/>
        </w:rPr>
        <w:t>信访事务</w:t>
      </w:r>
      <w:r>
        <w:rPr>
          <w:rFonts w:eastAsia="仿宋_GB2312"/>
          <w:sz w:val="32"/>
          <w:szCs w:val="32"/>
          <w:highlight w:val="none"/>
        </w:rPr>
        <w:t>（项）。</w:t>
      </w:r>
    </w:p>
    <w:p>
      <w:pPr>
        <w:pStyle w:val="10"/>
        <w:tabs>
          <w:tab w:val="left" w:pos="4275"/>
        </w:tabs>
        <w:spacing w:after="0" w:line="600" w:lineRule="exact"/>
        <w:ind w:firstLine="642"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（二）</w:t>
      </w:r>
      <w:r>
        <w:rPr>
          <w:rFonts w:hint="eastAsia" w:ascii="楷体" w:hAnsi="楷体" w:eastAsia="楷体" w:cs="楷体"/>
          <w:b/>
          <w:bCs/>
          <w:sz w:val="32"/>
          <w:szCs w:val="32"/>
          <w:highlight w:val="none"/>
          <w:lang w:val="en-US" w:eastAsia="zh-CN"/>
        </w:rPr>
        <w:t>社会保障和就业</w:t>
      </w:r>
      <w:r>
        <w:rPr>
          <w:rFonts w:hint="eastAsia" w:ascii="楷体" w:hAnsi="楷体" w:eastAsia="楷体" w:cs="楷体"/>
          <w:b/>
          <w:bCs/>
          <w:sz w:val="32"/>
          <w:szCs w:val="32"/>
          <w:highlight w:val="none"/>
        </w:rPr>
        <w:t>（类）</w:t>
      </w:r>
    </w:p>
    <w:p>
      <w:pPr>
        <w:pStyle w:val="10"/>
        <w:spacing w:after="0" w:line="600" w:lineRule="exact"/>
        <w:ind w:firstLine="640" w:firstLineChars="200"/>
        <w:rPr>
          <w:rFonts w:eastAsia="仿宋_GB2312"/>
          <w:sz w:val="32"/>
          <w:szCs w:val="32"/>
          <w:highlight w:val="none"/>
        </w:rPr>
      </w:pPr>
      <w:r>
        <w:rPr>
          <w:rFonts w:hint="eastAsia" w:eastAsia="仿宋_GB2312"/>
          <w:sz w:val="32"/>
          <w:szCs w:val="32"/>
          <w:highlight w:val="none"/>
        </w:rPr>
        <w:t>社会保障和就业类年初预算数为</w:t>
      </w:r>
      <w:r>
        <w:rPr>
          <w:rFonts w:hint="eastAsia" w:eastAsia="仿宋_GB2312"/>
          <w:sz w:val="32"/>
          <w:szCs w:val="32"/>
          <w:highlight w:val="none"/>
          <w:lang w:val="en-US" w:eastAsia="zh-CN"/>
        </w:rPr>
        <w:t>849.92</w:t>
      </w:r>
      <w:r>
        <w:rPr>
          <w:rFonts w:eastAsia="仿宋_GB2312"/>
          <w:sz w:val="32"/>
          <w:szCs w:val="32"/>
          <w:highlight w:val="none"/>
        </w:rPr>
        <w:t>万元</w:t>
      </w:r>
      <w:r>
        <w:rPr>
          <w:rFonts w:hint="eastAsia" w:eastAsia="仿宋_GB2312"/>
          <w:sz w:val="32"/>
          <w:szCs w:val="32"/>
          <w:highlight w:val="none"/>
        </w:rPr>
        <w:t>，与上年相比</w:t>
      </w:r>
      <w:r>
        <w:rPr>
          <w:rFonts w:eastAsia="仿宋_GB2312"/>
          <w:sz w:val="32"/>
          <w:szCs w:val="32"/>
          <w:highlight w:val="none"/>
        </w:rPr>
        <w:t>减少</w:t>
      </w:r>
      <w:r>
        <w:rPr>
          <w:rFonts w:hint="eastAsia" w:eastAsia="仿宋_GB2312"/>
          <w:sz w:val="32"/>
          <w:szCs w:val="32"/>
          <w:highlight w:val="none"/>
          <w:lang w:val="en-US" w:eastAsia="zh-CN"/>
        </w:rPr>
        <w:t>9.36</w:t>
      </w:r>
      <w:r>
        <w:rPr>
          <w:rFonts w:eastAsia="仿宋_GB2312"/>
          <w:sz w:val="32"/>
          <w:szCs w:val="32"/>
          <w:highlight w:val="none"/>
        </w:rPr>
        <w:t>万元</w:t>
      </w:r>
      <w:r>
        <w:rPr>
          <w:rFonts w:hint="eastAsia" w:eastAsia="仿宋_GB2312"/>
          <w:sz w:val="32"/>
          <w:szCs w:val="32"/>
          <w:highlight w:val="none"/>
        </w:rPr>
        <w:t>。其中：</w:t>
      </w:r>
    </w:p>
    <w:p>
      <w:pPr>
        <w:pStyle w:val="10"/>
        <w:numPr>
          <w:ilvl w:val="0"/>
          <w:numId w:val="4"/>
        </w:numPr>
        <w:spacing w:after="0" w:line="600" w:lineRule="exact"/>
        <w:ind w:firstLine="640" w:firstLineChars="200"/>
        <w:rPr>
          <w:rFonts w:eastAsia="仿宋_GB2312"/>
          <w:sz w:val="32"/>
          <w:szCs w:val="32"/>
          <w:highlight w:val="none"/>
        </w:rPr>
      </w:pPr>
      <w:r>
        <w:rPr>
          <w:rFonts w:hint="eastAsia" w:eastAsia="仿宋_GB2312"/>
          <w:sz w:val="32"/>
          <w:szCs w:val="32"/>
          <w:highlight w:val="none"/>
        </w:rPr>
        <w:t>民政管理事务</w:t>
      </w:r>
      <w:r>
        <w:rPr>
          <w:rFonts w:eastAsia="仿宋_GB2312"/>
          <w:sz w:val="32"/>
          <w:szCs w:val="32"/>
          <w:highlight w:val="none"/>
        </w:rPr>
        <w:t>（款）</w:t>
      </w:r>
      <w:r>
        <w:rPr>
          <w:rFonts w:hint="eastAsia" w:eastAsia="仿宋_GB2312"/>
          <w:sz w:val="32"/>
          <w:szCs w:val="32"/>
          <w:highlight w:val="none"/>
        </w:rPr>
        <w:t>基层政权建设和社区治理</w:t>
      </w:r>
      <w:r>
        <w:rPr>
          <w:rFonts w:eastAsia="仿宋_GB2312"/>
          <w:sz w:val="32"/>
          <w:szCs w:val="32"/>
          <w:highlight w:val="none"/>
        </w:rPr>
        <w:t>（项）。年初预算</w:t>
      </w:r>
      <w:r>
        <w:rPr>
          <w:rFonts w:hint="eastAsia" w:eastAsia="仿宋_GB2312"/>
          <w:sz w:val="32"/>
          <w:szCs w:val="32"/>
          <w:highlight w:val="none"/>
          <w:lang w:val="en-US" w:eastAsia="zh-CN"/>
        </w:rPr>
        <w:t>841.43</w:t>
      </w:r>
      <w:r>
        <w:rPr>
          <w:rFonts w:eastAsia="仿宋_GB2312"/>
          <w:sz w:val="32"/>
          <w:szCs w:val="32"/>
          <w:highlight w:val="none"/>
        </w:rPr>
        <w:t>万元，与上年相比减少</w:t>
      </w:r>
      <w:r>
        <w:rPr>
          <w:rFonts w:hint="eastAsia" w:eastAsia="仿宋_GB2312"/>
          <w:sz w:val="32"/>
          <w:szCs w:val="32"/>
          <w:highlight w:val="none"/>
          <w:lang w:val="en-US" w:eastAsia="zh-CN"/>
        </w:rPr>
        <w:t>7.6</w:t>
      </w:r>
      <w:r>
        <w:rPr>
          <w:rFonts w:eastAsia="仿宋_GB2312"/>
          <w:sz w:val="32"/>
          <w:szCs w:val="32"/>
          <w:highlight w:val="none"/>
        </w:rPr>
        <w:t>万元，减少</w:t>
      </w:r>
      <w:r>
        <w:rPr>
          <w:rFonts w:hint="eastAsia" w:eastAsia="仿宋_GB2312"/>
          <w:sz w:val="32"/>
          <w:szCs w:val="32"/>
          <w:highlight w:val="none"/>
          <w:lang w:val="en-US" w:eastAsia="zh-CN"/>
        </w:rPr>
        <w:t>0.89</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eastAsia="仿宋_GB2312"/>
          <w:sz w:val="32"/>
          <w:szCs w:val="32"/>
          <w:highlight w:val="none"/>
          <w:lang w:val="en-US" w:eastAsia="zh-CN"/>
        </w:rPr>
        <w:t>社区</w:t>
      </w:r>
      <w:r>
        <w:rPr>
          <w:rFonts w:hint="eastAsia" w:ascii="仿宋_GB2312" w:hAnsi="仿宋_GB2312" w:eastAsia="仿宋_GB2312"/>
          <w:sz w:val="32"/>
          <w:szCs w:val="32"/>
          <w:highlight w:val="none"/>
          <w:lang w:val="en-US" w:eastAsia="zh-CN"/>
        </w:rPr>
        <w:t>人员相比上年有减少</w:t>
      </w:r>
      <w:r>
        <w:rPr>
          <w:rFonts w:eastAsia="仿宋_GB2312"/>
          <w:sz w:val="32"/>
          <w:szCs w:val="32"/>
          <w:highlight w:val="none"/>
        </w:rPr>
        <w:t>。</w:t>
      </w:r>
    </w:p>
    <w:p>
      <w:pPr>
        <w:pStyle w:val="10"/>
        <w:numPr>
          <w:ilvl w:val="0"/>
          <w:numId w:val="4"/>
        </w:numPr>
        <w:spacing w:after="0" w:line="600" w:lineRule="exact"/>
        <w:ind w:firstLine="640" w:firstLineChars="200"/>
        <w:rPr>
          <w:rFonts w:eastAsia="仿宋_GB2312"/>
          <w:sz w:val="32"/>
          <w:szCs w:val="32"/>
          <w:highlight w:val="none"/>
        </w:rPr>
      </w:pPr>
      <w:r>
        <w:rPr>
          <w:rFonts w:hint="eastAsia" w:eastAsia="仿宋_GB2312"/>
          <w:sz w:val="32"/>
          <w:szCs w:val="32"/>
          <w:highlight w:val="none"/>
        </w:rPr>
        <w:t>行政事业单位养老支出</w:t>
      </w:r>
      <w:r>
        <w:rPr>
          <w:rFonts w:eastAsia="仿宋_GB2312"/>
          <w:sz w:val="32"/>
          <w:szCs w:val="32"/>
          <w:highlight w:val="none"/>
        </w:rPr>
        <w:t>（款）</w:t>
      </w:r>
      <w:r>
        <w:rPr>
          <w:rFonts w:hint="eastAsia" w:eastAsia="仿宋_GB2312"/>
          <w:sz w:val="32"/>
          <w:szCs w:val="32"/>
          <w:highlight w:val="none"/>
        </w:rPr>
        <w:t>机关事业单位基本养老保险缴费支出</w:t>
      </w:r>
      <w:r>
        <w:rPr>
          <w:rFonts w:eastAsia="仿宋_GB2312"/>
          <w:sz w:val="32"/>
          <w:szCs w:val="32"/>
          <w:highlight w:val="none"/>
        </w:rPr>
        <w:t>（项）。年初预算</w:t>
      </w:r>
      <w:r>
        <w:rPr>
          <w:rFonts w:hint="eastAsia" w:eastAsia="仿宋_GB2312"/>
          <w:sz w:val="32"/>
          <w:szCs w:val="32"/>
          <w:highlight w:val="none"/>
          <w:lang w:val="en-US" w:eastAsia="zh-CN"/>
        </w:rPr>
        <w:t>8.39</w:t>
      </w:r>
      <w:r>
        <w:rPr>
          <w:rFonts w:eastAsia="仿宋_GB2312"/>
          <w:sz w:val="32"/>
          <w:szCs w:val="32"/>
          <w:highlight w:val="none"/>
        </w:rPr>
        <w:t>万元，与上年相比减少</w:t>
      </w:r>
      <w:r>
        <w:rPr>
          <w:rFonts w:hint="eastAsia" w:eastAsia="仿宋_GB2312"/>
          <w:sz w:val="32"/>
          <w:szCs w:val="32"/>
          <w:highlight w:val="none"/>
          <w:lang w:val="en-US" w:eastAsia="zh-CN"/>
        </w:rPr>
        <w:t>0.71</w:t>
      </w:r>
      <w:r>
        <w:rPr>
          <w:rFonts w:eastAsia="仿宋_GB2312"/>
          <w:sz w:val="32"/>
          <w:szCs w:val="32"/>
          <w:highlight w:val="none"/>
        </w:rPr>
        <w:t>万元，减少</w:t>
      </w:r>
      <w:r>
        <w:rPr>
          <w:rFonts w:hint="eastAsia" w:eastAsia="仿宋_GB2312"/>
          <w:sz w:val="32"/>
          <w:szCs w:val="32"/>
          <w:highlight w:val="none"/>
          <w:lang w:val="en-US" w:eastAsia="zh-CN"/>
        </w:rPr>
        <w:t>7.8</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缴费基数有调整</w:t>
      </w:r>
      <w:r>
        <w:rPr>
          <w:rFonts w:eastAsia="仿宋_GB2312"/>
          <w:sz w:val="32"/>
          <w:szCs w:val="32"/>
          <w:highlight w:val="none"/>
        </w:rPr>
        <w:t>。</w:t>
      </w:r>
    </w:p>
    <w:p>
      <w:pPr>
        <w:pStyle w:val="10"/>
        <w:numPr>
          <w:ilvl w:val="0"/>
          <w:numId w:val="4"/>
        </w:numPr>
        <w:spacing w:after="0" w:line="600" w:lineRule="exact"/>
        <w:ind w:firstLine="640" w:firstLineChars="200"/>
        <w:rPr>
          <w:rFonts w:eastAsia="仿宋_GB2312"/>
          <w:sz w:val="32"/>
          <w:szCs w:val="32"/>
          <w:highlight w:val="none"/>
        </w:rPr>
      </w:pPr>
      <w:r>
        <w:rPr>
          <w:rFonts w:hint="eastAsia" w:eastAsia="仿宋_GB2312"/>
          <w:sz w:val="32"/>
          <w:szCs w:val="32"/>
          <w:highlight w:val="none"/>
        </w:rPr>
        <w:t>其他社会保障和就业支出</w:t>
      </w:r>
      <w:r>
        <w:rPr>
          <w:rFonts w:eastAsia="仿宋_GB2312"/>
          <w:sz w:val="32"/>
          <w:szCs w:val="32"/>
          <w:highlight w:val="none"/>
        </w:rPr>
        <w:t>（款）</w:t>
      </w:r>
      <w:r>
        <w:rPr>
          <w:rFonts w:hint="eastAsia" w:eastAsia="仿宋_GB2312"/>
          <w:sz w:val="32"/>
          <w:szCs w:val="32"/>
          <w:highlight w:val="none"/>
        </w:rPr>
        <w:t>其他社会保障和就业支出</w:t>
      </w:r>
      <w:r>
        <w:rPr>
          <w:rFonts w:eastAsia="仿宋_GB2312"/>
          <w:sz w:val="32"/>
          <w:szCs w:val="32"/>
          <w:highlight w:val="none"/>
        </w:rPr>
        <w:t>（项）。年初预算</w:t>
      </w:r>
      <w:r>
        <w:rPr>
          <w:rFonts w:hint="eastAsia" w:eastAsia="仿宋_GB2312"/>
          <w:sz w:val="32"/>
          <w:szCs w:val="32"/>
          <w:highlight w:val="none"/>
          <w:u w:val="none" w:color="auto"/>
          <w:lang w:val="en-US" w:eastAsia="zh-CN"/>
        </w:rPr>
        <w:t>0.1</w:t>
      </w:r>
      <w:r>
        <w:rPr>
          <w:rFonts w:eastAsia="仿宋_GB2312"/>
          <w:sz w:val="32"/>
          <w:szCs w:val="32"/>
          <w:highlight w:val="none"/>
          <w:u w:val="none" w:color="auto"/>
        </w:rPr>
        <w:t>万元，与上年相比减少</w:t>
      </w:r>
      <w:r>
        <w:rPr>
          <w:rFonts w:hint="eastAsia" w:eastAsia="仿宋_GB2312"/>
          <w:sz w:val="32"/>
          <w:szCs w:val="32"/>
          <w:highlight w:val="none"/>
          <w:u w:val="none" w:color="auto"/>
          <w:lang w:val="en-US" w:eastAsia="zh-CN"/>
        </w:rPr>
        <w:t>0.05</w:t>
      </w:r>
      <w:r>
        <w:rPr>
          <w:rFonts w:eastAsia="仿宋_GB2312"/>
          <w:sz w:val="32"/>
          <w:szCs w:val="32"/>
          <w:highlight w:val="none"/>
        </w:rPr>
        <w:t>万元，减少</w:t>
      </w:r>
      <w:r>
        <w:rPr>
          <w:rFonts w:hint="eastAsia" w:eastAsia="仿宋_GB2312"/>
          <w:sz w:val="32"/>
          <w:szCs w:val="32"/>
          <w:highlight w:val="none"/>
          <w:lang w:val="en-US" w:eastAsia="zh-CN"/>
        </w:rPr>
        <w:t>33.33</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缴费基数有调整</w:t>
      </w:r>
      <w:r>
        <w:rPr>
          <w:rFonts w:eastAsia="仿宋_GB2312"/>
          <w:sz w:val="32"/>
          <w:szCs w:val="32"/>
          <w:highlight w:val="none"/>
        </w:rPr>
        <w:t>。</w:t>
      </w:r>
    </w:p>
    <w:p>
      <w:pPr>
        <w:pStyle w:val="10"/>
        <w:tabs>
          <w:tab w:val="left" w:pos="4275"/>
        </w:tabs>
        <w:spacing w:after="0" w:line="600" w:lineRule="exact"/>
        <w:ind w:firstLine="642"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三</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卫生健康</w:t>
      </w:r>
      <w:r>
        <w:rPr>
          <w:rFonts w:hint="eastAsia" w:ascii="楷体" w:hAnsi="楷体" w:eastAsia="楷体" w:cs="楷体"/>
          <w:b/>
          <w:bCs/>
          <w:sz w:val="32"/>
          <w:szCs w:val="32"/>
          <w:highlight w:val="none"/>
        </w:rPr>
        <w:t>（类）</w:t>
      </w:r>
    </w:p>
    <w:p>
      <w:pPr>
        <w:pStyle w:val="10"/>
        <w:spacing w:after="0" w:line="600" w:lineRule="exact"/>
        <w:ind w:firstLine="640" w:firstLineChars="200"/>
        <w:rPr>
          <w:rFonts w:eastAsia="仿宋_GB2312"/>
          <w:sz w:val="32"/>
          <w:szCs w:val="32"/>
          <w:highlight w:val="none"/>
          <w:u w:val="none" w:color="auto"/>
        </w:rPr>
      </w:pPr>
      <w:r>
        <w:rPr>
          <w:rFonts w:hint="eastAsia" w:eastAsia="仿宋_GB2312"/>
          <w:sz w:val="32"/>
          <w:szCs w:val="32"/>
          <w:highlight w:val="none"/>
          <w:lang w:val="en-US" w:eastAsia="zh-CN"/>
        </w:rPr>
        <w:t>卫生健康</w:t>
      </w:r>
      <w:r>
        <w:rPr>
          <w:rFonts w:hint="eastAsia" w:eastAsia="仿宋_GB2312"/>
          <w:sz w:val="32"/>
          <w:szCs w:val="32"/>
          <w:highlight w:val="none"/>
        </w:rPr>
        <w:t>类年初预算数为</w:t>
      </w:r>
      <w:r>
        <w:rPr>
          <w:rFonts w:hint="eastAsia" w:eastAsia="仿宋_GB2312"/>
          <w:sz w:val="32"/>
          <w:szCs w:val="32"/>
          <w:highlight w:val="none"/>
          <w:u w:val="none" w:color="auto"/>
          <w:lang w:val="en-US" w:eastAsia="zh-CN"/>
        </w:rPr>
        <w:t>12.95</w:t>
      </w:r>
      <w:r>
        <w:rPr>
          <w:rFonts w:eastAsia="仿宋_GB2312"/>
          <w:sz w:val="32"/>
          <w:szCs w:val="32"/>
          <w:highlight w:val="none"/>
          <w:u w:val="none" w:color="auto"/>
        </w:rPr>
        <w:t>万元</w:t>
      </w:r>
      <w:r>
        <w:rPr>
          <w:rFonts w:hint="eastAsia" w:eastAsia="仿宋_GB2312"/>
          <w:sz w:val="32"/>
          <w:szCs w:val="32"/>
          <w:highlight w:val="none"/>
          <w:u w:val="none" w:color="auto"/>
        </w:rPr>
        <w:t>，与上年相比</w:t>
      </w:r>
      <w:r>
        <w:rPr>
          <w:rFonts w:eastAsia="仿宋_GB2312"/>
          <w:sz w:val="32"/>
          <w:szCs w:val="32"/>
          <w:highlight w:val="none"/>
          <w:u w:val="none" w:color="auto"/>
        </w:rPr>
        <w:t>减少</w:t>
      </w:r>
      <w:r>
        <w:rPr>
          <w:rFonts w:hint="eastAsia" w:eastAsia="仿宋_GB2312"/>
          <w:sz w:val="32"/>
          <w:szCs w:val="32"/>
          <w:highlight w:val="none"/>
          <w:u w:val="none" w:color="auto"/>
          <w:lang w:val="en-US" w:eastAsia="zh-CN"/>
        </w:rPr>
        <w:t>0.26</w:t>
      </w:r>
      <w:r>
        <w:rPr>
          <w:rFonts w:eastAsia="仿宋_GB2312"/>
          <w:sz w:val="32"/>
          <w:szCs w:val="32"/>
          <w:highlight w:val="none"/>
          <w:u w:val="none" w:color="auto"/>
        </w:rPr>
        <w:t>万元</w:t>
      </w:r>
      <w:r>
        <w:rPr>
          <w:rFonts w:hint="eastAsia" w:eastAsia="仿宋_GB2312"/>
          <w:sz w:val="32"/>
          <w:szCs w:val="32"/>
          <w:highlight w:val="none"/>
          <w:u w:val="none" w:color="auto"/>
        </w:rPr>
        <w:t>。其中：</w:t>
      </w:r>
    </w:p>
    <w:p>
      <w:pPr>
        <w:pStyle w:val="10"/>
        <w:numPr>
          <w:numId w:val="0"/>
        </w:numPr>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1</w:t>
      </w:r>
      <w:r>
        <w:rPr>
          <w:rFonts w:eastAsia="仿宋_GB2312"/>
          <w:sz w:val="32"/>
          <w:szCs w:val="32"/>
          <w:highlight w:val="none"/>
        </w:rPr>
        <w:t>．</w:t>
      </w:r>
      <w:r>
        <w:rPr>
          <w:rFonts w:hint="eastAsia" w:eastAsia="仿宋_GB2312"/>
          <w:sz w:val="32"/>
          <w:szCs w:val="32"/>
          <w:highlight w:val="none"/>
        </w:rPr>
        <w:t>行政事业单位医疗</w:t>
      </w:r>
      <w:r>
        <w:rPr>
          <w:rFonts w:eastAsia="仿宋_GB2312"/>
          <w:sz w:val="32"/>
          <w:szCs w:val="32"/>
          <w:highlight w:val="none"/>
        </w:rPr>
        <w:t>（款）</w:t>
      </w:r>
      <w:r>
        <w:rPr>
          <w:rFonts w:hint="eastAsia" w:eastAsia="仿宋_GB2312"/>
          <w:sz w:val="32"/>
          <w:szCs w:val="32"/>
          <w:highlight w:val="none"/>
        </w:rPr>
        <w:t>行政单位医疗</w:t>
      </w:r>
      <w:r>
        <w:rPr>
          <w:rFonts w:eastAsia="仿宋_GB2312"/>
          <w:sz w:val="32"/>
          <w:szCs w:val="32"/>
          <w:highlight w:val="none"/>
        </w:rPr>
        <w:t>（项）。年初预算</w:t>
      </w:r>
      <w:r>
        <w:rPr>
          <w:rFonts w:hint="eastAsia" w:eastAsia="仿宋_GB2312"/>
          <w:sz w:val="32"/>
          <w:szCs w:val="32"/>
          <w:highlight w:val="none"/>
          <w:lang w:val="en-US" w:eastAsia="zh-CN"/>
        </w:rPr>
        <w:t>4.23</w:t>
      </w:r>
      <w:r>
        <w:rPr>
          <w:rFonts w:eastAsia="仿宋_GB2312"/>
          <w:sz w:val="32"/>
          <w:szCs w:val="32"/>
          <w:highlight w:val="none"/>
        </w:rPr>
        <w:t>万元，与上年相比减少</w:t>
      </w:r>
      <w:r>
        <w:rPr>
          <w:rFonts w:hint="eastAsia" w:eastAsia="仿宋_GB2312"/>
          <w:sz w:val="32"/>
          <w:szCs w:val="32"/>
          <w:highlight w:val="none"/>
          <w:lang w:val="en-US" w:eastAsia="zh-CN"/>
        </w:rPr>
        <w:t>0.32</w:t>
      </w:r>
      <w:r>
        <w:rPr>
          <w:rFonts w:eastAsia="仿宋_GB2312"/>
          <w:sz w:val="32"/>
          <w:szCs w:val="32"/>
          <w:highlight w:val="none"/>
        </w:rPr>
        <w:t>万元，减少</w:t>
      </w:r>
      <w:r>
        <w:rPr>
          <w:rFonts w:hint="eastAsia" w:eastAsia="仿宋_GB2312"/>
          <w:sz w:val="32"/>
          <w:szCs w:val="32"/>
          <w:highlight w:val="none"/>
          <w:lang w:val="en-US" w:eastAsia="zh-CN"/>
        </w:rPr>
        <w:t>7.03</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缴费基数有调整</w:t>
      </w:r>
      <w:r>
        <w:rPr>
          <w:rFonts w:eastAsia="仿宋_GB2312"/>
          <w:sz w:val="32"/>
          <w:szCs w:val="32"/>
          <w:highlight w:val="none"/>
        </w:rPr>
        <w:t>。</w:t>
      </w:r>
    </w:p>
    <w:p>
      <w:pPr>
        <w:pStyle w:val="10"/>
        <w:numPr>
          <w:numId w:val="0"/>
        </w:numPr>
        <w:spacing w:after="0" w:line="600" w:lineRule="exact"/>
        <w:ind w:firstLine="640" w:firstLineChars="200"/>
        <w:rPr>
          <w:rFonts w:eastAsia="仿宋_GB2312"/>
          <w:sz w:val="32"/>
          <w:szCs w:val="32"/>
          <w:highlight w:val="none"/>
        </w:rPr>
      </w:pPr>
      <w:r>
        <w:rPr>
          <w:rFonts w:hint="eastAsia" w:eastAsia="仿宋_GB2312"/>
          <w:sz w:val="32"/>
          <w:szCs w:val="32"/>
          <w:highlight w:val="none"/>
          <w:lang w:val="en-US" w:eastAsia="zh-CN"/>
        </w:rPr>
        <w:t>2</w:t>
      </w:r>
      <w:r>
        <w:rPr>
          <w:rFonts w:eastAsia="仿宋_GB2312"/>
          <w:sz w:val="32"/>
          <w:szCs w:val="32"/>
          <w:highlight w:val="none"/>
        </w:rPr>
        <w:t>．</w:t>
      </w:r>
      <w:r>
        <w:rPr>
          <w:rFonts w:hint="eastAsia" w:eastAsia="仿宋_GB2312"/>
          <w:sz w:val="32"/>
          <w:szCs w:val="32"/>
          <w:highlight w:val="none"/>
        </w:rPr>
        <w:t>行政事业单位医疗</w:t>
      </w:r>
      <w:r>
        <w:rPr>
          <w:rFonts w:eastAsia="仿宋_GB2312"/>
          <w:sz w:val="32"/>
          <w:szCs w:val="32"/>
          <w:highlight w:val="none"/>
        </w:rPr>
        <w:t>（款）</w:t>
      </w:r>
      <w:r>
        <w:rPr>
          <w:rFonts w:hint="eastAsia" w:eastAsia="仿宋_GB2312"/>
          <w:sz w:val="32"/>
          <w:szCs w:val="32"/>
          <w:highlight w:val="none"/>
        </w:rPr>
        <w:t>公务员医疗补助</w:t>
      </w:r>
      <w:r>
        <w:rPr>
          <w:rFonts w:eastAsia="仿宋_GB2312"/>
          <w:sz w:val="32"/>
          <w:szCs w:val="32"/>
          <w:highlight w:val="none"/>
        </w:rPr>
        <w:t>（项）。年初预算</w:t>
      </w:r>
      <w:r>
        <w:rPr>
          <w:rFonts w:hint="eastAsia" w:eastAsia="仿宋_GB2312"/>
          <w:sz w:val="32"/>
          <w:szCs w:val="32"/>
          <w:highlight w:val="none"/>
          <w:lang w:val="en-US" w:eastAsia="zh-CN"/>
        </w:rPr>
        <w:t>0.52</w:t>
      </w:r>
      <w:r>
        <w:rPr>
          <w:rFonts w:eastAsia="仿宋_GB2312"/>
          <w:sz w:val="32"/>
          <w:szCs w:val="32"/>
          <w:highlight w:val="none"/>
        </w:rPr>
        <w:t>万元，与上年相比减少</w:t>
      </w:r>
      <w:r>
        <w:rPr>
          <w:rFonts w:hint="eastAsia" w:eastAsia="仿宋_GB2312"/>
          <w:sz w:val="32"/>
          <w:szCs w:val="32"/>
          <w:highlight w:val="none"/>
          <w:lang w:val="en-US" w:eastAsia="zh-CN"/>
        </w:rPr>
        <w:t>0.05</w:t>
      </w:r>
      <w:r>
        <w:rPr>
          <w:rFonts w:eastAsia="仿宋_GB2312"/>
          <w:sz w:val="32"/>
          <w:szCs w:val="32"/>
          <w:highlight w:val="none"/>
        </w:rPr>
        <w:t>万元，减少</w:t>
      </w:r>
      <w:r>
        <w:rPr>
          <w:rFonts w:hint="eastAsia" w:eastAsia="仿宋_GB2312"/>
          <w:sz w:val="32"/>
          <w:szCs w:val="32"/>
          <w:highlight w:val="none"/>
          <w:lang w:val="en-US" w:eastAsia="zh-CN"/>
        </w:rPr>
        <w:t>8.77</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缴费基数有调整</w:t>
      </w:r>
      <w:r>
        <w:rPr>
          <w:rFonts w:eastAsia="仿宋_GB2312"/>
          <w:sz w:val="32"/>
          <w:szCs w:val="32"/>
          <w:highlight w:val="none"/>
        </w:rPr>
        <w:t>。</w:t>
      </w:r>
    </w:p>
    <w:p>
      <w:pPr>
        <w:pStyle w:val="10"/>
        <w:spacing w:after="0" w:line="600" w:lineRule="exact"/>
        <w:ind w:firstLine="640" w:firstLineChars="200"/>
        <w:rPr>
          <w:rFonts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w:t>
      </w:r>
      <w:r>
        <w:rPr>
          <w:rFonts w:hint="eastAsia" w:ascii="楷体" w:hAnsi="楷体" w:eastAsia="楷体" w:cs="楷体"/>
          <w:b/>
          <w:bCs/>
          <w:color w:val="auto"/>
          <w:sz w:val="32"/>
          <w:szCs w:val="32"/>
          <w:highlight w:val="none"/>
          <w:lang w:val="en-US" w:eastAsia="zh-CN"/>
        </w:rPr>
        <w:t>四</w:t>
      </w:r>
      <w:r>
        <w:rPr>
          <w:rFonts w:hint="eastAsia" w:ascii="楷体" w:hAnsi="楷体" w:eastAsia="楷体" w:cs="楷体"/>
          <w:b/>
          <w:bCs/>
          <w:color w:val="auto"/>
          <w:sz w:val="32"/>
          <w:szCs w:val="32"/>
          <w:highlight w:val="none"/>
        </w:rPr>
        <w:t>）</w:t>
      </w:r>
      <w:r>
        <w:rPr>
          <w:rFonts w:hint="eastAsia" w:ascii="楷体" w:hAnsi="楷体" w:eastAsia="楷体" w:cs="楷体"/>
          <w:b/>
          <w:bCs/>
          <w:color w:val="auto"/>
          <w:sz w:val="32"/>
          <w:szCs w:val="32"/>
          <w:highlight w:val="none"/>
          <w:lang w:val="en-US" w:eastAsia="zh-CN"/>
        </w:rPr>
        <w:t>城乡社区</w:t>
      </w:r>
      <w:r>
        <w:rPr>
          <w:rFonts w:hint="eastAsia" w:ascii="楷体" w:hAnsi="楷体" w:eastAsia="楷体" w:cs="楷体"/>
          <w:b/>
          <w:bCs/>
          <w:color w:val="auto"/>
          <w:sz w:val="32"/>
          <w:szCs w:val="32"/>
          <w:highlight w:val="none"/>
        </w:rPr>
        <w:t>（类）</w:t>
      </w:r>
      <w:r>
        <w:rPr>
          <w:rFonts w:hint="eastAsia" w:ascii="楷体" w:hAnsi="楷体" w:eastAsia="楷体" w:cs="楷体"/>
          <w:b/>
          <w:bCs/>
          <w:color w:val="auto"/>
          <w:sz w:val="32"/>
          <w:szCs w:val="32"/>
          <w:highlight w:val="none"/>
        </w:rPr>
        <w:br/>
      </w:r>
      <w:r>
        <w:rPr>
          <w:rFonts w:hint="eastAsia" w:ascii="楷体" w:hAnsi="楷体" w:eastAsia="楷体" w:cs="楷体"/>
          <w:b/>
          <w:bCs/>
          <w:color w:val="auto"/>
          <w:sz w:val="32"/>
          <w:szCs w:val="32"/>
          <w:highlight w:val="none"/>
          <w:lang w:val="en-US" w:eastAsia="zh-CN"/>
        </w:rPr>
        <w:t xml:space="preserve">    </w:t>
      </w:r>
      <w:r>
        <w:rPr>
          <w:rFonts w:hint="eastAsia" w:eastAsia="仿宋_GB2312"/>
          <w:color w:val="auto"/>
          <w:sz w:val="32"/>
          <w:szCs w:val="32"/>
          <w:highlight w:val="none"/>
          <w:lang w:val="en-US" w:eastAsia="zh-CN"/>
        </w:rPr>
        <w:t>城乡社区</w:t>
      </w:r>
      <w:r>
        <w:rPr>
          <w:rFonts w:hint="eastAsia" w:eastAsia="仿宋_GB2312"/>
          <w:color w:val="auto"/>
          <w:sz w:val="32"/>
          <w:szCs w:val="32"/>
          <w:highlight w:val="none"/>
        </w:rPr>
        <w:t>类年初预算数为</w:t>
      </w:r>
      <w:r>
        <w:rPr>
          <w:rFonts w:hint="eastAsia" w:eastAsia="仿宋_GB2312"/>
          <w:color w:val="auto"/>
          <w:sz w:val="32"/>
          <w:szCs w:val="32"/>
          <w:highlight w:val="none"/>
          <w:u w:val="none" w:color="auto"/>
          <w:lang w:val="en-US" w:eastAsia="zh-CN"/>
        </w:rPr>
        <w:t>103.26</w:t>
      </w:r>
      <w:r>
        <w:rPr>
          <w:rFonts w:eastAsia="仿宋_GB2312"/>
          <w:color w:val="auto"/>
          <w:sz w:val="32"/>
          <w:szCs w:val="32"/>
          <w:highlight w:val="none"/>
          <w:u w:val="none" w:color="auto"/>
        </w:rPr>
        <w:t>万元</w:t>
      </w:r>
      <w:r>
        <w:rPr>
          <w:rFonts w:hint="eastAsia" w:eastAsia="仿宋_GB2312"/>
          <w:color w:val="auto"/>
          <w:sz w:val="32"/>
          <w:szCs w:val="32"/>
          <w:highlight w:val="none"/>
          <w:u w:val="none" w:color="auto"/>
        </w:rPr>
        <w:t>，与上年相比</w:t>
      </w:r>
      <w:r>
        <w:rPr>
          <w:rFonts w:eastAsia="仿宋_GB2312"/>
          <w:color w:val="auto"/>
          <w:sz w:val="32"/>
          <w:szCs w:val="32"/>
          <w:highlight w:val="none"/>
          <w:u w:val="none" w:color="auto"/>
        </w:rPr>
        <w:t>减少</w:t>
      </w:r>
      <w:r>
        <w:rPr>
          <w:rFonts w:hint="eastAsia" w:eastAsia="仿宋_GB2312"/>
          <w:color w:val="auto"/>
          <w:sz w:val="32"/>
          <w:szCs w:val="32"/>
          <w:highlight w:val="none"/>
          <w:u w:val="none" w:color="auto"/>
          <w:lang w:val="en-US" w:eastAsia="zh-CN"/>
        </w:rPr>
        <w:t>20.14</w:t>
      </w:r>
      <w:r>
        <w:rPr>
          <w:rFonts w:eastAsia="仿宋_GB2312"/>
          <w:color w:val="auto"/>
          <w:sz w:val="32"/>
          <w:szCs w:val="32"/>
          <w:highlight w:val="none"/>
          <w:u w:val="none" w:color="auto"/>
        </w:rPr>
        <w:t>万元</w:t>
      </w:r>
      <w:r>
        <w:rPr>
          <w:rFonts w:hint="eastAsia" w:eastAsia="仿宋_GB2312"/>
          <w:color w:val="auto"/>
          <w:sz w:val="32"/>
          <w:szCs w:val="32"/>
          <w:highlight w:val="none"/>
          <w:u w:val="none" w:color="auto"/>
        </w:rPr>
        <w:t>。其中：</w:t>
      </w:r>
    </w:p>
    <w:p>
      <w:pPr>
        <w:adjustRightInd w:val="0"/>
        <w:snapToGrid w:val="0"/>
        <w:spacing w:line="500" w:lineRule="exact"/>
        <w:ind w:firstLine="640" w:firstLineChars="200"/>
        <w:rPr>
          <w:rFonts w:eastAsia="仿宋_GB2312"/>
          <w:color w:val="0000FF"/>
          <w:sz w:val="32"/>
          <w:szCs w:val="32"/>
          <w:highlight w:val="none"/>
        </w:rPr>
      </w:pPr>
      <w:r>
        <w:rPr>
          <w:rFonts w:hint="eastAsia" w:eastAsia="仿宋_GB2312"/>
          <w:color w:val="auto"/>
          <w:sz w:val="32"/>
          <w:szCs w:val="32"/>
          <w:highlight w:val="none"/>
          <w:lang w:val="en-US" w:eastAsia="zh-CN"/>
        </w:rPr>
        <w:t>1</w:t>
      </w:r>
      <w:r>
        <w:rPr>
          <w:rFonts w:eastAsia="仿宋_GB2312"/>
          <w:color w:val="auto"/>
          <w:sz w:val="32"/>
          <w:szCs w:val="32"/>
          <w:highlight w:val="none"/>
        </w:rPr>
        <w:t>．</w:t>
      </w:r>
      <w:r>
        <w:rPr>
          <w:rFonts w:hint="eastAsia" w:eastAsia="仿宋_GB2312"/>
          <w:color w:val="auto"/>
          <w:sz w:val="32"/>
          <w:szCs w:val="32"/>
          <w:highlight w:val="none"/>
        </w:rPr>
        <w:t>城乡社区管理事务</w:t>
      </w:r>
      <w:r>
        <w:rPr>
          <w:rFonts w:eastAsia="仿宋_GB2312"/>
          <w:color w:val="auto"/>
          <w:sz w:val="32"/>
          <w:szCs w:val="32"/>
          <w:highlight w:val="none"/>
        </w:rPr>
        <w:t>（款）</w:t>
      </w:r>
      <w:r>
        <w:rPr>
          <w:rFonts w:hint="eastAsia" w:eastAsia="仿宋_GB2312"/>
          <w:color w:val="auto"/>
          <w:sz w:val="32"/>
          <w:szCs w:val="32"/>
          <w:highlight w:val="none"/>
        </w:rPr>
        <w:t>其他城乡社区管理事务支出</w:t>
      </w:r>
      <w:r>
        <w:rPr>
          <w:rFonts w:eastAsia="仿宋_GB2312"/>
          <w:color w:val="auto"/>
          <w:sz w:val="32"/>
          <w:szCs w:val="32"/>
          <w:highlight w:val="none"/>
        </w:rPr>
        <w:t>（项）。年初预算</w:t>
      </w:r>
      <w:r>
        <w:rPr>
          <w:rFonts w:hint="eastAsia" w:eastAsia="仿宋_GB2312"/>
          <w:color w:val="auto"/>
          <w:sz w:val="32"/>
          <w:szCs w:val="32"/>
          <w:highlight w:val="none"/>
          <w:lang w:val="en-US" w:eastAsia="zh-CN"/>
        </w:rPr>
        <w:t>103.26</w:t>
      </w:r>
      <w:r>
        <w:rPr>
          <w:rFonts w:eastAsia="仿宋_GB2312"/>
          <w:color w:val="auto"/>
          <w:sz w:val="32"/>
          <w:szCs w:val="32"/>
          <w:highlight w:val="none"/>
        </w:rPr>
        <w:t>万元，与上年相比减少</w:t>
      </w:r>
      <w:r>
        <w:rPr>
          <w:rFonts w:hint="eastAsia" w:eastAsia="仿宋_GB2312"/>
          <w:color w:val="auto"/>
          <w:sz w:val="32"/>
          <w:szCs w:val="32"/>
          <w:highlight w:val="none"/>
          <w:lang w:val="en-US" w:eastAsia="zh-CN"/>
        </w:rPr>
        <w:t>20.14</w:t>
      </w:r>
      <w:r>
        <w:rPr>
          <w:rFonts w:eastAsia="仿宋_GB2312"/>
          <w:color w:val="auto"/>
          <w:sz w:val="32"/>
          <w:szCs w:val="32"/>
          <w:highlight w:val="none"/>
        </w:rPr>
        <w:t>万元，减少</w:t>
      </w:r>
      <w:r>
        <w:rPr>
          <w:rFonts w:hint="eastAsia" w:eastAsia="仿宋_GB2312"/>
          <w:color w:val="auto"/>
          <w:sz w:val="32"/>
          <w:szCs w:val="32"/>
          <w:highlight w:val="none"/>
          <w:lang w:val="en-US" w:eastAsia="zh-CN"/>
        </w:rPr>
        <w:t>16.32</w:t>
      </w:r>
      <w:r>
        <w:rPr>
          <w:rFonts w:hint="eastAsia" w:ascii="仿宋_GB2312" w:hAnsi="仿宋_GB2312" w:eastAsia="仿宋_GB2312"/>
          <w:color w:val="auto"/>
          <w:sz w:val="32"/>
          <w:szCs w:val="32"/>
          <w:highlight w:val="none"/>
          <w:lang w:eastAsia="zh-CN"/>
        </w:rPr>
        <w:t>%</w:t>
      </w:r>
      <w:r>
        <w:rPr>
          <w:rFonts w:eastAsia="仿宋_GB2312"/>
          <w:color w:val="auto"/>
          <w:sz w:val="32"/>
          <w:szCs w:val="32"/>
          <w:highlight w:val="none"/>
        </w:rPr>
        <w:t>。</w:t>
      </w:r>
      <w:r>
        <w:rPr>
          <w:rFonts w:hint="eastAsia" w:eastAsia="仿宋_GB2312"/>
          <w:color w:val="auto"/>
          <w:sz w:val="32"/>
          <w:szCs w:val="32"/>
          <w:highlight w:val="none"/>
          <w:lang w:val="en-US" w:eastAsia="zh-CN"/>
        </w:rPr>
        <w:t>变动原因：上年有</w:t>
      </w:r>
      <w:r>
        <w:rPr>
          <w:rFonts w:hint="eastAsia" w:eastAsia="仿宋_GB2312"/>
          <w:color w:val="auto"/>
          <w:sz w:val="32"/>
          <w:szCs w:val="32"/>
          <w:lang w:val="en-US" w:eastAsia="zh-CN"/>
        </w:rPr>
        <w:t>施划停车线、创城氛围营造、</w:t>
      </w:r>
      <w:r>
        <w:rPr>
          <w:rFonts w:hint="eastAsia" w:eastAsia="仿宋_GB2312"/>
          <w:color w:val="auto"/>
          <w:sz w:val="32"/>
          <w:szCs w:val="32"/>
        </w:rPr>
        <w:t>社区残疾人温馨家园</w:t>
      </w:r>
      <w:r>
        <w:rPr>
          <w:rFonts w:hint="eastAsia" w:eastAsia="仿宋_GB2312"/>
          <w:color w:val="auto"/>
          <w:sz w:val="32"/>
          <w:szCs w:val="32"/>
          <w:lang w:val="en-US" w:eastAsia="zh-CN"/>
        </w:rPr>
        <w:t>改造等项目列支到城乡社区类支出</w:t>
      </w:r>
      <w:r>
        <w:rPr>
          <w:rFonts w:hint="eastAsia" w:ascii="仿宋_GB2312" w:eastAsia="仿宋_GB2312"/>
          <w:color w:val="auto"/>
          <w:sz w:val="32"/>
          <w:szCs w:val="32"/>
        </w:rPr>
        <w:t>。</w:t>
      </w:r>
      <w:r>
        <w:rPr>
          <w:rFonts w:hint="eastAsia" w:eastAsia="仿宋_GB2312"/>
          <w:color w:val="0000FF"/>
          <w:sz w:val="32"/>
          <w:szCs w:val="32"/>
        </w:rPr>
        <w:t xml:space="preserve"> </w:t>
      </w:r>
    </w:p>
    <w:p>
      <w:pPr>
        <w:pStyle w:val="10"/>
        <w:tabs>
          <w:tab w:val="left" w:pos="4275"/>
        </w:tabs>
        <w:spacing w:after="0" w:line="600" w:lineRule="exact"/>
        <w:ind w:firstLine="642" w:firstLineChars="200"/>
        <w:rPr>
          <w:rFonts w:ascii="楷体" w:hAnsi="楷体" w:eastAsia="楷体" w:cs="楷体"/>
          <w:b/>
          <w:bCs/>
          <w:sz w:val="32"/>
          <w:szCs w:val="32"/>
          <w:highlight w:val="none"/>
        </w:rPr>
      </w:pP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五</w:t>
      </w:r>
      <w:r>
        <w:rPr>
          <w:rFonts w:hint="eastAsia" w:ascii="楷体" w:hAnsi="楷体" w:eastAsia="楷体" w:cs="楷体"/>
          <w:b/>
          <w:bCs/>
          <w:sz w:val="32"/>
          <w:szCs w:val="32"/>
          <w:highlight w:val="none"/>
        </w:rPr>
        <w:t>）</w:t>
      </w:r>
      <w:r>
        <w:rPr>
          <w:rFonts w:hint="eastAsia" w:ascii="楷体" w:hAnsi="楷体" w:eastAsia="楷体" w:cs="楷体"/>
          <w:b/>
          <w:bCs/>
          <w:sz w:val="32"/>
          <w:szCs w:val="32"/>
          <w:highlight w:val="none"/>
          <w:lang w:val="en-US" w:eastAsia="zh-CN"/>
        </w:rPr>
        <w:t>住房保障</w:t>
      </w:r>
      <w:r>
        <w:rPr>
          <w:rFonts w:hint="eastAsia" w:ascii="楷体" w:hAnsi="楷体" w:eastAsia="楷体" w:cs="楷体"/>
          <w:b/>
          <w:bCs/>
          <w:sz w:val="32"/>
          <w:szCs w:val="32"/>
          <w:highlight w:val="none"/>
        </w:rPr>
        <w:t>（类）</w:t>
      </w:r>
    </w:p>
    <w:p>
      <w:pPr>
        <w:pStyle w:val="10"/>
        <w:spacing w:after="0" w:line="600" w:lineRule="exact"/>
        <w:ind w:firstLine="640" w:firstLineChars="200"/>
        <w:rPr>
          <w:rFonts w:eastAsia="仿宋_GB2312"/>
          <w:sz w:val="32"/>
          <w:szCs w:val="32"/>
          <w:highlight w:val="none"/>
          <w:u w:val="none" w:color="auto"/>
        </w:rPr>
      </w:pPr>
      <w:r>
        <w:rPr>
          <w:rFonts w:hint="eastAsia" w:eastAsia="仿宋_GB2312"/>
          <w:sz w:val="32"/>
          <w:szCs w:val="32"/>
          <w:highlight w:val="none"/>
        </w:rPr>
        <w:t>住房保障类年初预算数为</w:t>
      </w:r>
      <w:r>
        <w:rPr>
          <w:rFonts w:hint="eastAsia" w:eastAsia="仿宋_GB2312"/>
          <w:sz w:val="32"/>
          <w:szCs w:val="32"/>
          <w:highlight w:val="none"/>
          <w:u w:val="none" w:color="auto"/>
          <w:lang w:val="en-US" w:eastAsia="zh-CN"/>
        </w:rPr>
        <w:t>6.29</w:t>
      </w:r>
      <w:r>
        <w:rPr>
          <w:rFonts w:eastAsia="仿宋_GB2312"/>
          <w:sz w:val="32"/>
          <w:szCs w:val="32"/>
          <w:highlight w:val="none"/>
          <w:u w:val="none" w:color="auto"/>
        </w:rPr>
        <w:t>万元</w:t>
      </w:r>
      <w:r>
        <w:rPr>
          <w:rFonts w:hint="eastAsia" w:eastAsia="仿宋_GB2312"/>
          <w:sz w:val="32"/>
          <w:szCs w:val="32"/>
          <w:highlight w:val="none"/>
          <w:u w:val="none" w:color="auto"/>
        </w:rPr>
        <w:t>，与上年相比</w:t>
      </w:r>
      <w:r>
        <w:rPr>
          <w:rFonts w:eastAsia="仿宋_GB2312"/>
          <w:sz w:val="32"/>
          <w:szCs w:val="32"/>
          <w:highlight w:val="none"/>
          <w:u w:val="none" w:color="auto"/>
        </w:rPr>
        <w:t>减少</w:t>
      </w:r>
      <w:r>
        <w:rPr>
          <w:rFonts w:hint="eastAsia" w:eastAsia="仿宋_GB2312"/>
          <w:sz w:val="32"/>
          <w:szCs w:val="32"/>
          <w:highlight w:val="none"/>
          <w:u w:val="none" w:color="auto"/>
          <w:lang w:val="en-US" w:eastAsia="zh-CN"/>
        </w:rPr>
        <w:t>0.53</w:t>
      </w:r>
      <w:r>
        <w:rPr>
          <w:rFonts w:eastAsia="仿宋_GB2312"/>
          <w:sz w:val="32"/>
          <w:szCs w:val="32"/>
          <w:highlight w:val="none"/>
          <w:u w:val="none" w:color="auto"/>
        </w:rPr>
        <w:t>万元</w:t>
      </w:r>
      <w:r>
        <w:rPr>
          <w:rFonts w:hint="eastAsia" w:eastAsia="仿宋_GB2312"/>
          <w:sz w:val="32"/>
          <w:szCs w:val="32"/>
          <w:highlight w:val="none"/>
          <w:u w:val="none" w:color="auto"/>
        </w:rPr>
        <w:t>。其中：</w:t>
      </w:r>
    </w:p>
    <w:p>
      <w:pPr>
        <w:pStyle w:val="10"/>
        <w:numPr>
          <w:numId w:val="0"/>
        </w:numPr>
        <w:spacing w:after="0" w:line="600" w:lineRule="exact"/>
        <w:rPr>
          <w:rFonts w:hint="eastAsia" w:eastAsia="仿宋_GB2312"/>
          <w:sz w:val="32"/>
          <w:szCs w:val="32"/>
          <w:highlight w:val="none"/>
          <w:lang w:val="en-US" w:eastAsia="zh-CN"/>
        </w:rPr>
      </w:pPr>
      <w:r>
        <w:rPr>
          <w:rFonts w:hint="eastAsia" w:eastAsia="仿宋_GB2312"/>
          <w:sz w:val="32"/>
          <w:szCs w:val="32"/>
          <w:highlight w:val="none"/>
          <w:lang w:val="en-US" w:eastAsia="zh-CN"/>
        </w:rPr>
        <w:t xml:space="preserve">    1</w:t>
      </w:r>
      <w:r>
        <w:rPr>
          <w:rFonts w:eastAsia="仿宋_GB2312"/>
          <w:sz w:val="32"/>
          <w:szCs w:val="32"/>
          <w:highlight w:val="none"/>
        </w:rPr>
        <w:t>．</w:t>
      </w:r>
      <w:r>
        <w:rPr>
          <w:rFonts w:hint="eastAsia" w:eastAsia="仿宋_GB2312"/>
          <w:sz w:val="32"/>
          <w:szCs w:val="32"/>
          <w:highlight w:val="none"/>
        </w:rPr>
        <w:t>住房改革支出</w:t>
      </w:r>
      <w:r>
        <w:rPr>
          <w:rFonts w:eastAsia="仿宋_GB2312"/>
          <w:sz w:val="32"/>
          <w:szCs w:val="32"/>
          <w:highlight w:val="none"/>
        </w:rPr>
        <w:t>（款）</w:t>
      </w:r>
      <w:r>
        <w:rPr>
          <w:rFonts w:hint="eastAsia" w:eastAsia="仿宋_GB2312"/>
          <w:sz w:val="32"/>
          <w:szCs w:val="32"/>
          <w:highlight w:val="none"/>
        </w:rPr>
        <w:t>住房公积金</w:t>
      </w:r>
      <w:r>
        <w:rPr>
          <w:rFonts w:eastAsia="仿宋_GB2312"/>
          <w:sz w:val="32"/>
          <w:szCs w:val="32"/>
          <w:highlight w:val="none"/>
        </w:rPr>
        <w:t>（项）。年初预算</w:t>
      </w:r>
      <w:r>
        <w:rPr>
          <w:rFonts w:hint="eastAsia" w:eastAsia="仿宋_GB2312"/>
          <w:sz w:val="32"/>
          <w:szCs w:val="32"/>
          <w:highlight w:val="none"/>
          <w:lang w:val="en-US" w:eastAsia="zh-CN"/>
        </w:rPr>
        <w:t>6.29</w:t>
      </w:r>
      <w:r>
        <w:rPr>
          <w:rFonts w:eastAsia="仿宋_GB2312"/>
          <w:sz w:val="32"/>
          <w:szCs w:val="32"/>
          <w:highlight w:val="none"/>
        </w:rPr>
        <w:t>万元，与上年相比减少</w:t>
      </w:r>
      <w:r>
        <w:rPr>
          <w:rFonts w:hint="eastAsia" w:eastAsia="仿宋_GB2312"/>
          <w:sz w:val="32"/>
          <w:szCs w:val="32"/>
          <w:highlight w:val="none"/>
          <w:lang w:val="en-US" w:eastAsia="zh-CN"/>
        </w:rPr>
        <w:t>0.53</w:t>
      </w:r>
      <w:r>
        <w:rPr>
          <w:rFonts w:eastAsia="仿宋_GB2312"/>
          <w:sz w:val="32"/>
          <w:szCs w:val="32"/>
          <w:highlight w:val="none"/>
        </w:rPr>
        <w:t>万元，减少</w:t>
      </w:r>
      <w:r>
        <w:rPr>
          <w:rFonts w:hint="eastAsia" w:eastAsia="仿宋_GB2312"/>
          <w:sz w:val="32"/>
          <w:szCs w:val="32"/>
          <w:highlight w:val="none"/>
          <w:lang w:val="en-US" w:eastAsia="zh-CN"/>
        </w:rPr>
        <w:t>7.77</w:t>
      </w:r>
      <w:r>
        <w:rPr>
          <w:rFonts w:hint="eastAsia" w:ascii="仿宋_GB2312" w:hAnsi="仿宋_GB2312" w:eastAsia="仿宋_GB2312"/>
          <w:sz w:val="32"/>
          <w:szCs w:val="32"/>
          <w:highlight w:val="none"/>
          <w:lang w:eastAsia="zh-CN"/>
        </w:rPr>
        <w:t>%</w:t>
      </w:r>
      <w:r>
        <w:rPr>
          <w:rFonts w:eastAsia="仿宋_GB2312"/>
          <w:sz w:val="32"/>
          <w:szCs w:val="32"/>
          <w:highlight w:val="none"/>
        </w:rPr>
        <w:t>。变动原因：</w:t>
      </w:r>
      <w:r>
        <w:rPr>
          <w:rFonts w:hint="eastAsia" w:ascii="仿宋_GB2312" w:hAnsi="仿宋_GB2312" w:eastAsia="仿宋_GB2312"/>
          <w:sz w:val="32"/>
          <w:szCs w:val="32"/>
          <w:highlight w:val="none"/>
          <w:lang w:val="en-US" w:eastAsia="zh-CN"/>
        </w:rPr>
        <w:t>缴费基数有调整</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六、一般公共预算基本支出预算情况说明</w:t>
      </w:r>
    </w:p>
    <w:p>
      <w:pPr>
        <w:pStyle w:val="10"/>
        <w:tabs>
          <w:tab w:val="left" w:pos="2671"/>
          <w:tab w:val="left" w:pos="5000"/>
          <w:tab w:val="left" w:pos="6190"/>
        </w:tabs>
        <w:spacing w:after="0" w:line="600" w:lineRule="exact"/>
        <w:ind w:firstLine="640" w:firstLineChars="200"/>
        <w:rPr>
          <w:rFonts w:hint="eastAsia" w:ascii="Times New Roman" w:hAnsi="Times New Roman" w:eastAsia="仿宋_GB2312" w:cs="仿宋"/>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通辽经济技术开发区新城街道办事处（本级）</w:t>
      </w:r>
      <w:r>
        <w:rPr>
          <w:rFonts w:hint="default" w:ascii="Times New Roman" w:hAnsi="Times New Roman" w:eastAsia="仿宋_GB2312" w:cs="Times New Roman"/>
          <w:sz w:val="32"/>
          <w:szCs w:val="32"/>
          <w:highlight w:val="none"/>
          <w:lang w:val="en-US" w:eastAsia="zh-CN"/>
        </w:rPr>
        <w:t>2024</w:t>
      </w:r>
      <w:r>
        <w:rPr>
          <w:rFonts w:hint="eastAsia" w:ascii="Times New Roman" w:hAnsi="Times New Roman" w:eastAsia="仿宋_GB2312" w:cs="仿宋"/>
          <w:sz w:val="32"/>
          <w:szCs w:val="32"/>
          <w:highlight w:val="none"/>
        </w:rPr>
        <w:t>年度一般公共预算财政拨款基本支出预算</w:t>
      </w:r>
      <w:r>
        <w:rPr>
          <w:rFonts w:hint="eastAsia" w:eastAsia="仿宋_GB2312" w:cs="仿宋"/>
          <w:sz w:val="32"/>
          <w:szCs w:val="32"/>
          <w:highlight w:val="none"/>
          <w:lang w:val="en-US" w:eastAsia="zh-CN"/>
        </w:rPr>
        <w:t>922.87</w:t>
      </w:r>
      <w:r>
        <w:rPr>
          <w:rFonts w:hint="eastAsia" w:ascii="Times New Roman" w:hAnsi="Times New Roman" w:eastAsia="仿宋_GB2312" w:cs="仿宋"/>
          <w:sz w:val="32"/>
          <w:szCs w:val="32"/>
          <w:highlight w:val="none"/>
        </w:rPr>
        <w:t>万元，其中：</w:t>
      </w:r>
    </w:p>
    <w:p>
      <w:pPr>
        <w:pStyle w:val="10"/>
        <w:tabs>
          <w:tab w:val="left" w:pos="2671"/>
          <w:tab w:val="left" w:pos="5000"/>
          <w:tab w:val="left" w:pos="6190"/>
        </w:tabs>
        <w:spacing w:after="0" w:line="600" w:lineRule="exact"/>
        <w:ind w:firstLine="642" w:firstLineChars="200"/>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b/>
          <w:bCs/>
          <w:color w:val="auto"/>
          <w:sz w:val="32"/>
          <w:szCs w:val="32"/>
          <w:highlight w:val="none"/>
        </w:rPr>
        <w:t>（一）人员经费</w:t>
      </w:r>
      <w:r>
        <w:rPr>
          <w:rFonts w:hint="eastAsia" w:eastAsia="仿宋_GB2312" w:cs="仿宋"/>
          <w:b/>
          <w:bCs/>
          <w:color w:val="auto"/>
          <w:sz w:val="32"/>
          <w:szCs w:val="32"/>
          <w:highlight w:val="none"/>
          <w:lang w:val="en-US" w:eastAsia="zh-CN"/>
        </w:rPr>
        <w:t>862.91</w:t>
      </w:r>
      <w:r>
        <w:rPr>
          <w:rFonts w:hint="eastAsia" w:ascii="Times New Roman" w:hAnsi="Times New Roman" w:eastAsia="仿宋_GB2312" w:cs="仿宋"/>
          <w:b/>
          <w:bCs/>
          <w:color w:val="auto"/>
          <w:sz w:val="32"/>
          <w:szCs w:val="32"/>
          <w:highlight w:val="none"/>
        </w:rPr>
        <w:t>万元</w:t>
      </w:r>
      <w:r>
        <w:rPr>
          <w:rFonts w:hint="eastAsia" w:ascii="Times New Roman" w:hAnsi="Times New Roman" w:eastAsia="仿宋_GB2312" w:cs="仿宋"/>
          <w:color w:val="auto"/>
          <w:sz w:val="32"/>
          <w:szCs w:val="32"/>
          <w:highlight w:val="none"/>
        </w:rPr>
        <w:t>。主要包括：基本工资</w:t>
      </w:r>
      <w:r>
        <w:rPr>
          <w:rFonts w:hint="eastAsia" w:eastAsia="仿宋_GB2312" w:cs="仿宋"/>
          <w:color w:val="auto"/>
          <w:sz w:val="32"/>
          <w:szCs w:val="32"/>
          <w:highlight w:val="none"/>
          <w:lang w:val="en-US" w:eastAsia="zh-CN"/>
        </w:rPr>
        <w:t>19.65万元</w:t>
      </w:r>
      <w:r>
        <w:rPr>
          <w:rFonts w:hint="eastAsia" w:ascii="Times New Roman" w:hAnsi="Times New Roman" w:eastAsia="仿宋_GB2312" w:cs="仿宋"/>
          <w:color w:val="auto"/>
          <w:sz w:val="32"/>
          <w:szCs w:val="32"/>
          <w:highlight w:val="none"/>
        </w:rPr>
        <w:t>、津贴补贴</w:t>
      </w:r>
      <w:r>
        <w:rPr>
          <w:rFonts w:hint="eastAsia" w:eastAsia="仿宋_GB2312" w:cs="仿宋"/>
          <w:color w:val="auto"/>
          <w:sz w:val="32"/>
          <w:szCs w:val="32"/>
          <w:highlight w:val="none"/>
          <w:lang w:val="en-US" w:eastAsia="zh-CN"/>
        </w:rPr>
        <w:t>22.3万元</w:t>
      </w:r>
      <w:r>
        <w:rPr>
          <w:rFonts w:hint="eastAsia" w:ascii="Times New Roman" w:hAnsi="Times New Roman" w:eastAsia="仿宋_GB2312" w:cs="仿宋"/>
          <w:color w:val="auto"/>
          <w:sz w:val="32"/>
          <w:szCs w:val="32"/>
          <w:highlight w:val="none"/>
        </w:rPr>
        <w:t>、奖金</w:t>
      </w:r>
      <w:r>
        <w:rPr>
          <w:rFonts w:hint="eastAsia" w:eastAsia="仿宋_GB2312" w:cs="仿宋"/>
          <w:color w:val="auto"/>
          <w:sz w:val="32"/>
          <w:szCs w:val="32"/>
          <w:highlight w:val="none"/>
          <w:lang w:val="en-US" w:eastAsia="zh-CN"/>
        </w:rPr>
        <w:t>6.55万元</w:t>
      </w:r>
      <w:r>
        <w:rPr>
          <w:rFonts w:hint="eastAsia" w:ascii="Times New Roman" w:hAnsi="Times New Roman" w:eastAsia="仿宋_GB2312" w:cs="仿宋"/>
          <w:color w:val="auto"/>
          <w:sz w:val="32"/>
          <w:szCs w:val="32"/>
          <w:highlight w:val="none"/>
        </w:rPr>
        <w:t>、机关事业单位基本养老保险缴费</w:t>
      </w:r>
      <w:r>
        <w:rPr>
          <w:rFonts w:hint="eastAsia" w:eastAsia="仿宋_GB2312" w:cs="仿宋"/>
          <w:color w:val="auto"/>
          <w:sz w:val="32"/>
          <w:szCs w:val="32"/>
          <w:highlight w:val="none"/>
          <w:lang w:val="en-US" w:eastAsia="zh-CN"/>
        </w:rPr>
        <w:t>8.39万元</w:t>
      </w:r>
      <w:r>
        <w:rPr>
          <w:rFonts w:hint="eastAsia" w:eastAsia="仿宋_GB2312" w:cs="仿宋"/>
          <w:color w:val="auto"/>
          <w:sz w:val="32"/>
          <w:szCs w:val="32"/>
          <w:highlight w:val="none"/>
          <w:lang w:eastAsia="zh-CN"/>
        </w:rPr>
        <w:t>、职工基本医疗保险缴费</w:t>
      </w:r>
      <w:r>
        <w:rPr>
          <w:rFonts w:hint="eastAsia" w:eastAsia="仿宋_GB2312" w:cs="仿宋"/>
          <w:color w:val="auto"/>
          <w:sz w:val="32"/>
          <w:szCs w:val="32"/>
          <w:highlight w:val="none"/>
          <w:lang w:val="en-US" w:eastAsia="zh-CN"/>
        </w:rPr>
        <w:t>4.2万元</w:t>
      </w:r>
      <w:r>
        <w:rPr>
          <w:rFonts w:hint="eastAsia" w:eastAsia="仿宋_GB2312" w:cs="仿宋"/>
          <w:color w:val="auto"/>
          <w:sz w:val="32"/>
          <w:szCs w:val="32"/>
          <w:highlight w:val="none"/>
          <w:lang w:eastAsia="zh-CN"/>
        </w:rPr>
        <w:t>、公务员医疗补助缴费</w:t>
      </w:r>
      <w:r>
        <w:rPr>
          <w:rFonts w:hint="eastAsia" w:eastAsia="仿宋_GB2312" w:cs="仿宋"/>
          <w:color w:val="auto"/>
          <w:sz w:val="32"/>
          <w:szCs w:val="32"/>
          <w:highlight w:val="none"/>
          <w:lang w:val="en-US" w:eastAsia="zh-CN"/>
        </w:rPr>
        <w:t>0.52万元</w:t>
      </w:r>
      <w:r>
        <w:rPr>
          <w:rFonts w:hint="eastAsia" w:eastAsia="仿宋_GB2312" w:cs="仿宋"/>
          <w:color w:val="auto"/>
          <w:sz w:val="32"/>
          <w:szCs w:val="32"/>
          <w:highlight w:val="none"/>
          <w:lang w:eastAsia="zh-CN"/>
        </w:rPr>
        <w:t>、其他社会保障缴费</w:t>
      </w:r>
      <w:r>
        <w:rPr>
          <w:rFonts w:hint="eastAsia" w:eastAsia="仿宋_GB2312" w:cs="仿宋"/>
          <w:color w:val="auto"/>
          <w:sz w:val="32"/>
          <w:szCs w:val="32"/>
          <w:highlight w:val="none"/>
          <w:lang w:val="en-US" w:eastAsia="zh-CN"/>
        </w:rPr>
        <w:t>0.13万元</w:t>
      </w:r>
      <w:r>
        <w:rPr>
          <w:rFonts w:hint="eastAsia"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住房公积金</w:t>
      </w:r>
      <w:r>
        <w:rPr>
          <w:rFonts w:hint="eastAsia" w:eastAsia="仿宋_GB2312" w:cs="仿宋"/>
          <w:color w:val="auto"/>
          <w:sz w:val="32"/>
          <w:szCs w:val="32"/>
          <w:highlight w:val="none"/>
          <w:lang w:val="en-US" w:eastAsia="zh-CN"/>
        </w:rPr>
        <w:t>6.29万元</w:t>
      </w:r>
      <w:r>
        <w:rPr>
          <w:rFonts w:hint="eastAsia" w:ascii="Times New Roman" w:hAnsi="Times New Roman" w:eastAsia="仿宋_GB2312" w:cs="仿宋"/>
          <w:color w:val="auto"/>
          <w:sz w:val="32"/>
          <w:szCs w:val="32"/>
          <w:highlight w:val="none"/>
        </w:rPr>
        <w:t>、其他工资福利支出</w:t>
      </w:r>
      <w:r>
        <w:rPr>
          <w:rFonts w:hint="eastAsia" w:eastAsia="仿宋_GB2312" w:cs="仿宋"/>
          <w:color w:val="auto"/>
          <w:sz w:val="32"/>
          <w:szCs w:val="32"/>
          <w:highlight w:val="none"/>
          <w:lang w:val="en-US" w:eastAsia="zh-CN"/>
        </w:rPr>
        <w:t>794.88万元</w:t>
      </w:r>
      <w:r>
        <w:rPr>
          <w:rFonts w:hint="eastAsia" w:ascii="Times New Roman" w:hAnsi="Times New Roman" w:eastAsia="仿宋_GB2312" w:cs="仿宋"/>
          <w:color w:val="auto"/>
          <w:sz w:val="32"/>
          <w:szCs w:val="32"/>
          <w:highlight w:val="none"/>
        </w:rPr>
        <w:t>。</w:t>
      </w:r>
    </w:p>
    <w:p>
      <w:pPr>
        <w:pStyle w:val="10"/>
        <w:tabs>
          <w:tab w:val="left" w:pos="2671"/>
          <w:tab w:val="left" w:pos="5000"/>
          <w:tab w:val="left" w:pos="6190"/>
        </w:tabs>
        <w:spacing w:after="0" w:line="600" w:lineRule="exact"/>
        <w:ind w:firstLine="642" w:firstLineChars="200"/>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b/>
          <w:bCs/>
          <w:color w:val="auto"/>
          <w:sz w:val="32"/>
          <w:szCs w:val="32"/>
          <w:highlight w:val="none"/>
        </w:rPr>
        <w:t>（二）公用经费</w:t>
      </w:r>
      <w:r>
        <w:rPr>
          <w:rFonts w:hint="eastAsia" w:eastAsia="仿宋_GB2312" w:cs="仿宋"/>
          <w:b/>
          <w:bCs/>
          <w:color w:val="auto"/>
          <w:sz w:val="32"/>
          <w:szCs w:val="32"/>
          <w:highlight w:val="none"/>
          <w:lang w:val="en-US" w:eastAsia="zh-CN"/>
        </w:rPr>
        <w:t>59.96</w:t>
      </w:r>
      <w:r>
        <w:rPr>
          <w:rFonts w:hint="eastAsia" w:ascii="Times New Roman" w:hAnsi="Times New Roman" w:eastAsia="仿宋_GB2312" w:cs="仿宋"/>
          <w:b/>
          <w:bCs/>
          <w:color w:val="auto"/>
          <w:sz w:val="32"/>
          <w:szCs w:val="32"/>
          <w:highlight w:val="none"/>
        </w:rPr>
        <w:t>万元</w:t>
      </w:r>
      <w:r>
        <w:rPr>
          <w:rFonts w:hint="eastAsia" w:ascii="Times New Roman" w:hAnsi="Times New Roman" w:eastAsia="仿宋_GB2312" w:cs="仿宋"/>
          <w:color w:val="auto"/>
          <w:sz w:val="32"/>
          <w:szCs w:val="32"/>
          <w:highlight w:val="none"/>
        </w:rPr>
        <w:t>。主要包括：办公费</w:t>
      </w:r>
      <w:r>
        <w:rPr>
          <w:rFonts w:hint="eastAsia" w:eastAsia="仿宋_GB2312" w:cs="仿宋"/>
          <w:color w:val="auto"/>
          <w:sz w:val="32"/>
          <w:szCs w:val="32"/>
          <w:highlight w:val="none"/>
          <w:lang w:val="en-US" w:eastAsia="zh-CN"/>
        </w:rPr>
        <w:t>19.64万元</w:t>
      </w:r>
      <w:r>
        <w:rPr>
          <w:rFonts w:hint="eastAsia" w:ascii="Times New Roman" w:hAnsi="Times New Roman" w:eastAsia="仿宋_GB2312" w:cs="仿宋"/>
          <w:color w:val="auto"/>
          <w:sz w:val="32"/>
          <w:szCs w:val="32"/>
          <w:highlight w:val="none"/>
        </w:rPr>
        <w:t>、手续费</w:t>
      </w:r>
      <w:r>
        <w:rPr>
          <w:rFonts w:hint="eastAsia" w:eastAsia="仿宋_GB2312" w:cs="仿宋"/>
          <w:color w:val="auto"/>
          <w:sz w:val="32"/>
          <w:szCs w:val="32"/>
          <w:highlight w:val="none"/>
          <w:lang w:val="en-US" w:eastAsia="zh-CN"/>
        </w:rPr>
        <w:t>0.16万元</w:t>
      </w:r>
      <w:r>
        <w:rPr>
          <w:rFonts w:hint="eastAsia" w:ascii="Times New Roman" w:hAnsi="Times New Roman" w:eastAsia="仿宋_GB2312" w:cs="仿宋"/>
          <w:color w:val="auto"/>
          <w:sz w:val="32"/>
          <w:szCs w:val="32"/>
          <w:highlight w:val="none"/>
        </w:rPr>
        <w:t>、水费</w:t>
      </w:r>
      <w:r>
        <w:rPr>
          <w:rFonts w:hint="eastAsia" w:eastAsia="仿宋_GB2312" w:cs="仿宋"/>
          <w:color w:val="auto"/>
          <w:sz w:val="32"/>
          <w:szCs w:val="32"/>
          <w:highlight w:val="none"/>
          <w:lang w:val="en-US" w:eastAsia="zh-CN"/>
        </w:rPr>
        <w:t>3万元</w:t>
      </w:r>
      <w:r>
        <w:rPr>
          <w:rFonts w:hint="eastAsia" w:ascii="Times New Roman" w:hAnsi="Times New Roman" w:eastAsia="仿宋_GB2312" w:cs="仿宋"/>
          <w:color w:val="auto"/>
          <w:sz w:val="32"/>
          <w:szCs w:val="32"/>
          <w:highlight w:val="none"/>
        </w:rPr>
        <w:t>、电费</w:t>
      </w:r>
      <w:r>
        <w:rPr>
          <w:rFonts w:hint="eastAsia" w:eastAsia="仿宋_GB2312" w:cs="仿宋"/>
          <w:color w:val="auto"/>
          <w:sz w:val="32"/>
          <w:szCs w:val="32"/>
          <w:highlight w:val="none"/>
          <w:lang w:val="en-US" w:eastAsia="zh-CN"/>
        </w:rPr>
        <w:t>2万元</w:t>
      </w:r>
      <w:r>
        <w:rPr>
          <w:rFonts w:hint="eastAsia" w:ascii="Times New Roman" w:hAnsi="Times New Roman" w:eastAsia="仿宋_GB2312" w:cs="仿宋"/>
          <w:color w:val="auto"/>
          <w:sz w:val="32"/>
          <w:szCs w:val="32"/>
          <w:highlight w:val="none"/>
        </w:rPr>
        <w:t>、邮电费</w:t>
      </w:r>
      <w:r>
        <w:rPr>
          <w:rFonts w:hint="eastAsia" w:eastAsia="仿宋_GB2312" w:cs="仿宋"/>
          <w:color w:val="auto"/>
          <w:sz w:val="32"/>
          <w:szCs w:val="32"/>
          <w:highlight w:val="none"/>
          <w:lang w:val="en-US" w:eastAsia="zh-CN"/>
        </w:rPr>
        <w:t>9万元</w:t>
      </w:r>
      <w:r>
        <w:rPr>
          <w:rFonts w:hint="eastAsia" w:ascii="Times New Roman" w:hAnsi="Times New Roman" w:eastAsia="仿宋_GB2312" w:cs="仿宋"/>
          <w:color w:val="auto"/>
          <w:sz w:val="32"/>
          <w:szCs w:val="32"/>
          <w:highlight w:val="none"/>
        </w:rPr>
        <w:t>、取暖费</w:t>
      </w:r>
      <w:r>
        <w:rPr>
          <w:rFonts w:hint="eastAsia" w:eastAsia="仿宋_GB2312" w:cs="仿宋"/>
          <w:color w:val="auto"/>
          <w:sz w:val="32"/>
          <w:szCs w:val="32"/>
          <w:highlight w:val="none"/>
          <w:lang w:val="en-US" w:eastAsia="zh-CN"/>
        </w:rPr>
        <w:t>3万元</w:t>
      </w:r>
      <w:r>
        <w:rPr>
          <w:rFonts w:hint="eastAsia" w:ascii="Times New Roman" w:hAnsi="Times New Roman" w:eastAsia="仿宋_GB2312" w:cs="仿宋"/>
          <w:color w:val="auto"/>
          <w:sz w:val="32"/>
          <w:szCs w:val="32"/>
          <w:highlight w:val="none"/>
        </w:rPr>
        <w:t>、差旅费</w:t>
      </w:r>
      <w:r>
        <w:rPr>
          <w:rFonts w:hint="eastAsia" w:eastAsia="仿宋_GB2312" w:cs="仿宋"/>
          <w:color w:val="auto"/>
          <w:sz w:val="32"/>
          <w:szCs w:val="32"/>
          <w:highlight w:val="none"/>
          <w:lang w:val="en-US" w:eastAsia="zh-CN"/>
        </w:rPr>
        <w:t>3万元</w:t>
      </w:r>
      <w:r>
        <w:rPr>
          <w:rFonts w:hint="eastAsia" w:ascii="Times New Roman" w:hAnsi="Times New Roman" w:eastAsia="仿宋_GB2312" w:cs="仿宋"/>
          <w:color w:val="auto"/>
          <w:sz w:val="32"/>
          <w:szCs w:val="32"/>
          <w:highlight w:val="none"/>
        </w:rPr>
        <w:t>、劳务费</w:t>
      </w:r>
      <w:r>
        <w:rPr>
          <w:rFonts w:hint="eastAsia" w:eastAsia="仿宋_GB2312" w:cs="仿宋"/>
          <w:color w:val="auto"/>
          <w:sz w:val="32"/>
          <w:szCs w:val="32"/>
          <w:highlight w:val="none"/>
          <w:lang w:val="en-US" w:eastAsia="zh-CN"/>
        </w:rPr>
        <w:t>10.2万元</w:t>
      </w:r>
      <w:r>
        <w:rPr>
          <w:rFonts w:hint="eastAsia" w:ascii="Times New Roman" w:hAnsi="Times New Roman" w:eastAsia="仿宋_GB2312" w:cs="仿宋"/>
          <w:color w:val="auto"/>
          <w:sz w:val="32"/>
          <w:szCs w:val="32"/>
          <w:highlight w:val="none"/>
        </w:rPr>
        <w:t>、委托业务费</w:t>
      </w:r>
      <w:r>
        <w:rPr>
          <w:rFonts w:hint="eastAsia" w:eastAsia="仿宋_GB2312" w:cs="仿宋"/>
          <w:color w:val="auto"/>
          <w:sz w:val="32"/>
          <w:szCs w:val="32"/>
          <w:highlight w:val="none"/>
          <w:lang w:val="en-US" w:eastAsia="zh-CN"/>
        </w:rPr>
        <w:t>1万元</w:t>
      </w:r>
      <w:r>
        <w:rPr>
          <w:rFonts w:hint="eastAsia" w:ascii="Times New Roman" w:hAnsi="Times New Roman" w:eastAsia="仿宋_GB2312" w:cs="仿宋"/>
          <w:color w:val="auto"/>
          <w:sz w:val="32"/>
          <w:szCs w:val="32"/>
          <w:highlight w:val="none"/>
        </w:rPr>
        <w:t>、公务用车运行维护费</w:t>
      </w:r>
      <w:r>
        <w:rPr>
          <w:rFonts w:hint="eastAsia" w:eastAsia="仿宋_GB2312" w:cs="仿宋"/>
          <w:color w:val="auto"/>
          <w:sz w:val="32"/>
          <w:szCs w:val="32"/>
          <w:highlight w:val="none"/>
          <w:lang w:val="en-US" w:eastAsia="zh-CN"/>
        </w:rPr>
        <w:t>5万元</w:t>
      </w:r>
      <w:r>
        <w:rPr>
          <w:rFonts w:hint="eastAsia" w:ascii="Times New Roman" w:hAnsi="Times New Roman" w:eastAsia="仿宋_GB2312" w:cs="仿宋"/>
          <w:color w:val="auto"/>
          <w:sz w:val="32"/>
          <w:szCs w:val="32"/>
          <w:highlight w:val="none"/>
        </w:rPr>
        <w:t>、其他交通费用</w:t>
      </w:r>
      <w:r>
        <w:rPr>
          <w:rFonts w:hint="eastAsia" w:eastAsia="仿宋_GB2312" w:cs="仿宋"/>
          <w:color w:val="auto"/>
          <w:sz w:val="32"/>
          <w:szCs w:val="32"/>
          <w:highlight w:val="none"/>
          <w:lang w:val="en-US" w:eastAsia="zh-CN"/>
        </w:rPr>
        <w:t>3.96万元</w:t>
      </w:r>
      <w:r>
        <w:rPr>
          <w:rFonts w:hint="eastAsia" w:ascii="Times New Roman" w:hAnsi="Times New Roman" w:eastAsia="仿宋_GB2312" w:cs="仿宋"/>
          <w:color w:val="auto"/>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七、一般公共预算“三公”经费支出预算情况说明</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通辽经济技术开发区新城街道办事处（本级）</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年度一般公共预算拨款安排的“三公”经费预算支出</w:t>
      </w:r>
      <w:r>
        <w:rPr>
          <w:rFonts w:hint="eastAsia" w:eastAsia="仿宋_GB2312"/>
          <w:sz w:val="32"/>
          <w:szCs w:val="32"/>
          <w:highlight w:val="none"/>
          <w:lang w:val="en-US" w:eastAsia="zh-CN"/>
        </w:rPr>
        <w:t>5</w:t>
      </w:r>
      <w:r>
        <w:rPr>
          <w:rFonts w:eastAsia="仿宋_GB2312"/>
          <w:sz w:val="32"/>
          <w:szCs w:val="32"/>
          <w:highlight w:val="none"/>
        </w:rPr>
        <w:t>万元，其中因公出国（境）费支出</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；公务用车购置及运行维护费支出</w:t>
      </w:r>
      <w:r>
        <w:rPr>
          <w:rFonts w:hint="eastAsia" w:eastAsia="仿宋_GB2312"/>
          <w:sz w:val="32"/>
          <w:szCs w:val="32"/>
          <w:highlight w:val="none"/>
          <w:lang w:val="en-US" w:eastAsia="zh-CN"/>
        </w:rPr>
        <w:t>5</w:t>
      </w:r>
      <w:r>
        <w:rPr>
          <w:rFonts w:eastAsia="仿宋_GB2312"/>
          <w:sz w:val="32"/>
          <w:szCs w:val="32"/>
          <w:highlight w:val="none"/>
        </w:rPr>
        <w:t>万元，占</w:t>
      </w:r>
      <w:r>
        <w:rPr>
          <w:rFonts w:hint="eastAsia" w:eastAsia="仿宋_GB2312"/>
          <w:sz w:val="32"/>
          <w:szCs w:val="32"/>
          <w:highlight w:val="non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；公务接待费支出</w:t>
      </w:r>
      <w:r>
        <w:rPr>
          <w:rFonts w:hint="eastAsia" w:eastAsia="仿宋_GB2312"/>
          <w:sz w:val="32"/>
          <w:szCs w:val="32"/>
          <w:highlight w:val="none"/>
          <w:lang w:val="en-US" w:eastAsia="zh-CN"/>
        </w:rPr>
        <w:t>0</w:t>
      </w:r>
      <w:r>
        <w:rPr>
          <w:rFonts w:eastAsia="仿宋_GB2312"/>
          <w:sz w:val="32"/>
          <w:szCs w:val="32"/>
          <w:highlight w:val="none"/>
        </w:rPr>
        <w:t>万元，占</w:t>
      </w:r>
      <w:r>
        <w:rPr>
          <w:rFonts w:hint="eastAsia" w:eastAsia="仿宋_GB2312"/>
          <w:sz w:val="32"/>
          <w:szCs w:val="32"/>
          <w:highlight w:val="none"/>
          <w:lang w:val="en-US" w:eastAsia="zh-CN"/>
        </w:rPr>
        <w:t>0</w:t>
      </w:r>
      <w:r>
        <w:rPr>
          <w:rFonts w:hint="eastAsia" w:ascii="仿宋_GB2312" w:hAnsi="仿宋_GB2312" w:eastAsia="仿宋_GB2312"/>
          <w:sz w:val="32"/>
          <w:szCs w:val="32"/>
          <w:highlight w:val="none"/>
          <w:lang w:eastAsia="zh-CN"/>
        </w:rPr>
        <w:t>%</w:t>
      </w:r>
      <w:r>
        <w:rPr>
          <w:rFonts w:eastAsia="仿宋_GB2312"/>
          <w:sz w:val="32"/>
          <w:szCs w:val="32"/>
          <w:highlight w:val="none"/>
        </w:rPr>
        <w:t>。具体情况如下：</w:t>
      </w:r>
    </w:p>
    <w:p>
      <w:pPr>
        <w:spacing w:line="600" w:lineRule="exact"/>
        <w:ind w:left="29" w:right="96" w:firstLine="650"/>
        <w:rPr>
          <w:rFonts w:eastAsia="仿宋_GB2312"/>
          <w:sz w:val="32"/>
          <w:szCs w:val="32"/>
          <w:highlight w:val="none"/>
        </w:rPr>
      </w:pPr>
      <w:r>
        <w:rPr>
          <w:rFonts w:eastAsia="仿宋_GB2312"/>
          <w:sz w:val="32"/>
          <w:szCs w:val="32"/>
          <w:highlight w:val="none"/>
        </w:rPr>
        <w:t>一般公共预算拨款安排的“三公”经费预算支出</w:t>
      </w:r>
      <w:r>
        <w:rPr>
          <w:rFonts w:hint="eastAsia" w:eastAsia="仿宋_GB2312"/>
          <w:sz w:val="32"/>
          <w:szCs w:val="32"/>
          <w:highlight w:val="none"/>
          <w:lang w:val="en-US" w:eastAsia="zh-CN"/>
        </w:rPr>
        <w:t>5</w:t>
      </w:r>
      <w:r>
        <w:rPr>
          <w:rFonts w:eastAsia="仿宋_GB2312"/>
          <w:spacing w:val="-4"/>
          <w:sz w:val="32"/>
          <w:szCs w:val="32"/>
          <w:highlight w:val="none"/>
        </w:rPr>
        <w:t>万元，比上年预</w:t>
      </w:r>
      <w:r>
        <w:rPr>
          <w:rFonts w:eastAsia="仿宋_GB2312"/>
          <w:spacing w:val="-6"/>
          <w:sz w:val="32"/>
          <w:szCs w:val="32"/>
          <w:highlight w:val="none"/>
        </w:rPr>
        <w:t>算</w:t>
      </w:r>
      <w:r>
        <w:rPr>
          <w:rFonts w:hint="eastAsia" w:eastAsia="仿宋_GB2312"/>
          <w:spacing w:val="-6"/>
          <w:sz w:val="32"/>
          <w:szCs w:val="32"/>
          <w:highlight w:val="none"/>
          <w:lang w:val="en-US" w:eastAsia="zh-CN"/>
        </w:rPr>
        <w:t>减少0.3</w:t>
      </w:r>
      <w:r>
        <w:rPr>
          <w:rFonts w:eastAsia="仿宋_GB2312"/>
          <w:spacing w:val="-6"/>
          <w:sz w:val="32"/>
          <w:szCs w:val="32"/>
          <w:highlight w:val="none"/>
        </w:rPr>
        <w:t>万元，</w:t>
      </w:r>
      <w:r>
        <w:rPr>
          <w:rFonts w:hint="eastAsia" w:eastAsia="仿宋_GB2312"/>
          <w:sz w:val="32"/>
          <w:szCs w:val="32"/>
          <w:highlight w:val="none"/>
          <w:lang w:val="en-US" w:eastAsia="zh-CN"/>
        </w:rPr>
        <w:t>减少5.66</w:t>
      </w:r>
      <w:r>
        <w:rPr>
          <w:rFonts w:hint="eastAsia" w:ascii="仿宋_GB2312" w:hAnsi="仿宋_GB2312" w:eastAsia="仿宋_GB2312"/>
          <w:sz w:val="32"/>
          <w:szCs w:val="32"/>
          <w:highlight w:val="none"/>
          <w:lang w:eastAsia="zh-CN"/>
        </w:rPr>
        <w:t>%</w:t>
      </w:r>
      <w:r>
        <w:rPr>
          <w:rFonts w:eastAsia="仿宋_GB2312"/>
          <w:spacing w:val="-6"/>
          <w:sz w:val="32"/>
          <w:szCs w:val="32"/>
          <w:highlight w:val="none"/>
        </w:rPr>
        <w:t>；</w:t>
      </w:r>
      <w:r>
        <w:rPr>
          <w:rFonts w:eastAsia="仿宋_GB2312"/>
          <w:spacing w:val="-4"/>
          <w:sz w:val="32"/>
          <w:szCs w:val="32"/>
          <w:highlight w:val="none"/>
        </w:rPr>
        <w:t>其中：</w:t>
      </w:r>
    </w:p>
    <w:p>
      <w:pPr>
        <w:pStyle w:val="10"/>
        <w:spacing w:after="0" w:line="600" w:lineRule="exact"/>
        <w:ind w:left="17" w:leftChars="8" w:firstLine="640" w:firstLineChars="200"/>
        <w:rPr>
          <w:rFonts w:eastAsia="仿宋_GB2312"/>
          <w:sz w:val="32"/>
          <w:szCs w:val="32"/>
          <w:highlight w:val="none"/>
        </w:rPr>
      </w:pPr>
      <w:r>
        <w:rPr>
          <w:rFonts w:eastAsia="仿宋_GB2312"/>
          <w:sz w:val="32"/>
          <w:szCs w:val="32"/>
          <w:highlight w:val="none"/>
        </w:rPr>
        <w:t>1．因公出国（境）费预算支出</w:t>
      </w:r>
      <w:r>
        <w:rPr>
          <w:rFonts w:hint="eastAsia" w:eastAsia="仿宋_GB2312"/>
          <w:sz w:val="32"/>
          <w:szCs w:val="32"/>
          <w:highlight w:val="none"/>
          <w:lang w:val="en-US" w:eastAsia="zh-CN"/>
        </w:rPr>
        <w:t>0</w:t>
      </w:r>
      <w:r>
        <w:rPr>
          <w:rFonts w:eastAsia="仿宋_GB2312"/>
          <w:sz w:val="32"/>
          <w:szCs w:val="32"/>
          <w:highlight w:val="none"/>
        </w:rPr>
        <w:t>万元，比上年预算增加</w:t>
      </w:r>
      <w:r>
        <w:rPr>
          <w:rFonts w:hint="eastAsia" w:eastAsia="仿宋_GB2312"/>
          <w:sz w:val="32"/>
          <w:szCs w:val="32"/>
          <w:highlight w:val="none"/>
          <w:u w:val="none" w:color="auto"/>
          <w:lang w:val="en-US" w:eastAsia="zh-CN"/>
        </w:rPr>
        <w:t>0</w:t>
      </w:r>
      <w:r>
        <w:rPr>
          <w:rFonts w:eastAsia="仿宋_GB2312"/>
          <w:sz w:val="32"/>
          <w:szCs w:val="32"/>
          <w:highlight w:val="none"/>
        </w:rPr>
        <w:t>万元，主要原因</w:t>
      </w:r>
      <w:r>
        <w:rPr>
          <w:rFonts w:hint="eastAsia" w:eastAsia="仿宋_GB2312" w:cs="黑体"/>
          <w:sz w:val="32"/>
          <w:szCs w:val="32"/>
          <w:highlight w:val="none"/>
        </w:rPr>
        <w:t>本年无</w:t>
      </w:r>
      <w:r>
        <w:rPr>
          <w:rFonts w:eastAsia="仿宋_GB2312"/>
          <w:sz w:val="32"/>
          <w:szCs w:val="32"/>
          <w:highlight w:val="none"/>
        </w:rPr>
        <w:t>因公出国（境）费</w:t>
      </w:r>
      <w:r>
        <w:rPr>
          <w:rFonts w:hint="eastAsia" w:eastAsia="仿宋_GB2312" w:cs="黑体"/>
          <w:sz w:val="32"/>
          <w:szCs w:val="32"/>
          <w:highlight w:val="none"/>
        </w:rPr>
        <w:t>预算支出。</w:t>
      </w:r>
      <w:r>
        <w:rPr>
          <w:rFonts w:eastAsia="仿宋_GB2312"/>
          <w:sz w:val="32"/>
          <w:szCs w:val="32"/>
          <w:highlight w:val="none"/>
        </w:rPr>
        <w:t>。</w:t>
      </w:r>
    </w:p>
    <w:p>
      <w:pPr>
        <w:pStyle w:val="10"/>
        <w:tabs>
          <w:tab w:val="left" w:pos="2671"/>
          <w:tab w:val="left" w:pos="5000"/>
          <w:tab w:val="left" w:pos="6190"/>
        </w:tabs>
        <w:spacing w:after="0" w:line="600" w:lineRule="exact"/>
        <w:ind w:firstLine="640" w:firstLineChars="200"/>
        <w:rPr>
          <w:rFonts w:eastAsia="仿宋_GB2312"/>
          <w:sz w:val="32"/>
          <w:szCs w:val="32"/>
          <w:highlight w:val="none"/>
        </w:rPr>
      </w:pPr>
      <w:r>
        <w:rPr>
          <w:rFonts w:eastAsia="仿宋_GB2312"/>
          <w:sz w:val="32"/>
          <w:szCs w:val="32"/>
          <w:highlight w:val="none"/>
        </w:rPr>
        <w:t>2．公务用车购置及运行维护费预算支出</w:t>
      </w:r>
      <w:r>
        <w:rPr>
          <w:rFonts w:hint="eastAsia" w:eastAsia="仿宋_GB2312"/>
          <w:sz w:val="32"/>
          <w:szCs w:val="32"/>
          <w:highlight w:val="none"/>
          <w:u w:val="none" w:color="auto"/>
          <w:lang w:val="en-US" w:eastAsia="zh-CN"/>
        </w:rPr>
        <w:t>5</w:t>
      </w:r>
      <w:r>
        <w:rPr>
          <w:rFonts w:eastAsia="仿宋_GB2312"/>
          <w:sz w:val="32"/>
          <w:szCs w:val="32"/>
          <w:highlight w:val="none"/>
        </w:rPr>
        <w:t>万元。其中：</w:t>
      </w:r>
    </w:p>
    <w:p>
      <w:pPr>
        <w:pStyle w:val="10"/>
        <w:spacing w:after="0" w:line="600" w:lineRule="exact"/>
        <w:ind w:firstLine="640" w:firstLineChars="200"/>
        <w:rPr>
          <w:rFonts w:eastAsia="仿宋_GB2312"/>
          <w:sz w:val="32"/>
          <w:szCs w:val="32"/>
          <w:highlight w:val="none"/>
        </w:rPr>
      </w:pPr>
      <w:r>
        <w:rPr>
          <w:rFonts w:eastAsia="仿宋_GB2312"/>
          <w:sz w:val="32"/>
          <w:szCs w:val="32"/>
          <w:highlight w:val="none"/>
        </w:rPr>
        <w:t>（1）公务用车购置预算支出</w:t>
      </w:r>
      <w:r>
        <w:rPr>
          <w:rFonts w:hint="eastAsia" w:eastAsia="仿宋_GB2312"/>
          <w:sz w:val="32"/>
          <w:szCs w:val="32"/>
          <w:highlight w:val="none"/>
          <w:u w:val="none" w:color="auto"/>
          <w:lang w:val="en-US" w:eastAsia="zh-CN"/>
        </w:rPr>
        <w:t>0</w:t>
      </w:r>
      <w:r>
        <w:rPr>
          <w:rFonts w:eastAsia="仿宋_GB2312"/>
          <w:sz w:val="32"/>
          <w:szCs w:val="32"/>
          <w:highlight w:val="none"/>
        </w:rPr>
        <w:t>万元，比上年预算增加</w:t>
      </w:r>
      <w:r>
        <w:rPr>
          <w:rFonts w:hint="eastAsia" w:eastAsia="仿宋_GB2312"/>
          <w:sz w:val="32"/>
          <w:szCs w:val="32"/>
          <w:highlight w:val="none"/>
          <w:u w:val="none" w:color="auto"/>
          <w:lang w:val="en-US" w:eastAsia="zh-CN"/>
        </w:rPr>
        <w:t>0</w:t>
      </w:r>
      <w:r>
        <w:rPr>
          <w:rFonts w:eastAsia="仿宋_GB2312"/>
          <w:sz w:val="32"/>
          <w:szCs w:val="32"/>
          <w:highlight w:val="none"/>
        </w:rPr>
        <w:t>万元，主要原因</w:t>
      </w:r>
      <w:r>
        <w:rPr>
          <w:rFonts w:hint="eastAsia" w:eastAsia="仿宋_GB2312" w:cs="黑体"/>
          <w:sz w:val="32"/>
          <w:szCs w:val="32"/>
          <w:highlight w:val="none"/>
        </w:rPr>
        <w:t>本年无</w:t>
      </w:r>
      <w:r>
        <w:rPr>
          <w:rFonts w:eastAsia="仿宋_GB2312"/>
          <w:sz w:val="32"/>
          <w:szCs w:val="32"/>
          <w:highlight w:val="none"/>
        </w:rPr>
        <w:t>公务用车购置预算支出。</w:t>
      </w:r>
    </w:p>
    <w:p>
      <w:pPr>
        <w:pStyle w:val="10"/>
        <w:spacing w:after="0" w:line="600" w:lineRule="exact"/>
        <w:ind w:firstLine="640" w:firstLineChars="200"/>
        <w:rPr>
          <w:rFonts w:eastAsia="仿宋_GB2312"/>
          <w:sz w:val="32"/>
          <w:szCs w:val="32"/>
          <w:highlight w:val="none"/>
        </w:rPr>
      </w:pPr>
      <w:r>
        <w:rPr>
          <w:rFonts w:eastAsia="仿宋_GB2312"/>
          <w:sz w:val="32"/>
          <w:szCs w:val="32"/>
          <w:highlight w:val="none"/>
        </w:rPr>
        <w:t>（2）公务用车运行维护费预算支出</w:t>
      </w:r>
      <w:r>
        <w:rPr>
          <w:rFonts w:hint="eastAsia" w:eastAsia="仿宋_GB2312"/>
          <w:sz w:val="32"/>
          <w:szCs w:val="32"/>
          <w:highlight w:val="none"/>
          <w:u w:val="none" w:color="auto"/>
          <w:lang w:val="en-US" w:eastAsia="zh-CN"/>
        </w:rPr>
        <w:t>5</w:t>
      </w:r>
      <w:r>
        <w:rPr>
          <w:rFonts w:eastAsia="仿宋_GB2312"/>
          <w:sz w:val="32"/>
          <w:szCs w:val="32"/>
          <w:highlight w:val="none"/>
        </w:rPr>
        <w:t>万元，比上年预算</w:t>
      </w:r>
      <w:r>
        <w:rPr>
          <w:rFonts w:hint="eastAsia" w:eastAsia="仿宋_GB2312"/>
          <w:sz w:val="32"/>
          <w:szCs w:val="32"/>
          <w:highlight w:val="none"/>
          <w:lang w:val="en-US" w:eastAsia="zh-CN"/>
        </w:rPr>
        <w:t>减少</w:t>
      </w:r>
      <w:r>
        <w:rPr>
          <w:rFonts w:hint="eastAsia" w:eastAsia="仿宋_GB2312"/>
          <w:sz w:val="32"/>
          <w:szCs w:val="32"/>
          <w:highlight w:val="none"/>
          <w:u w:val="none" w:color="auto"/>
          <w:lang w:val="en-US" w:eastAsia="zh-CN"/>
        </w:rPr>
        <w:t>0.3</w:t>
      </w:r>
      <w:r>
        <w:rPr>
          <w:rFonts w:eastAsia="仿宋_GB2312"/>
          <w:sz w:val="32"/>
          <w:szCs w:val="32"/>
          <w:highlight w:val="none"/>
        </w:rPr>
        <w:t>万元，主要原因</w:t>
      </w:r>
      <w:r>
        <w:rPr>
          <w:rFonts w:hint="eastAsia" w:eastAsia="仿宋_GB2312" w:cs="黑体"/>
          <w:sz w:val="32"/>
          <w:szCs w:val="32"/>
          <w:highlight w:val="none"/>
          <w:lang w:val="en-US" w:eastAsia="zh-CN"/>
        </w:rPr>
        <w:t>是公车运行有所减少</w:t>
      </w:r>
      <w:r>
        <w:rPr>
          <w:rFonts w:eastAsia="仿宋_GB2312"/>
          <w:sz w:val="32"/>
          <w:szCs w:val="32"/>
          <w:highlight w:val="none"/>
        </w:rPr>
        <w:t>。</w:t>
      </w:r>
    </w:p>
    <w:p>
      <w:pPr>
        <w:pStyle w:val="10"/>
        <w:spacing w:after="0" w:line="600" w:lineRule="exact"/>
        <w:ind w:firstLine="640" w:firstLineChars="200"/>
        <w:rPr>
          <w:rFonts w:eastAsia="仿宋_GB2312"/>
          <w:sz w:val="32"/>
          <w:szCs w:val="32"/>
          <w:highlight w:val="none"/>
        </w:rPr>
      </w:pPr>
      <w:r>
        <w:rPr>
          <w:rFonts w:eastAsia="仿宋_GB2312"/>
          <w:sz w:val="32"/>
          <w:szCs w:val="32"/>
          <w:highlight w:val="none"/>
        </w:rPr>
        <w:t>3．公务接待费预算支出</w:t>
      </w:r>
      <w:r>
        <w:rPr>
          <w:rFonts w:hint="eastAsia" w:eastAsia="仿宋_GB2312"/>
          <w:sz w:val="32"/>
          <w:szCs w:val="32"/>
          <w:highlight w:val="none"/>
          <w:u w:val="none" w:color="auto"/>
          <w:lang w:val="en-US" w:eastAsia="zh-CN"/>
        </w:rPr>
        <w:t>0</w:t>
      </w:r>
      <w:r>
        <w:rPr>
          <w:rFonts w:eastAsia="仿宋_GB2312"/>
          <w:sz w:val="32"/>
          <w:szCs w:val="32"/>
          <w:highlight w:val="none"/>
        </w:rPr>
        <w:t>万元，比上年预算增加</w:t>
      </w:r>
      <w:r>
        <w:rPr>
          <w:rFonts w:hint="eastAsia" w:eastAsia="仿宋_GB2312"/>
          <w:sz w:val="32"/>
          <w:szCs w:val="32"/>
          <w:highlight w:val="none"/>
          <w:u w:val="none" w:color="auto"/>
          <w:lang w:val="en-US" w:eastAsia="zh-CN"/>
        </w:rPr>
        <w:t>0</w:t>
      </w:r>
      <w:r>
        <w:rPr>
          <w:rFonts w:eastAsia="仿宋_GB2312"/>
          <w:sz w:val="32"/>
          <w:szCs w:val="32"/>
          <w:highlight w:val="none"/>
        </w:rPr>
        <w:t>万元，主要原因</w:t>
      </w:r>
      <w:r>
        <w:rPr>
          <w:rFonts w:hint="eastAsia" w:eastAsia="仿宋_GB2312" w:cs="黑体"/>
          <w:sz w:val="32"/>
          <w:szCs w:val="32"/>
          <w:highlight w:val="none"/>
        </w:rPr>
        <w:t>本年无</w:t>
      </w:r>
      <w:r>
        <w:rPr>
          <w:rFonts w:eastAsia="仿宋_GB2312"/>
          <w:sz w:val="32"/>
          <w:szCs w:val="32"/>
          <w:highlight w:val="none"/>
        </w:rPr>
        <w:t>公务接待费预算支出。</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八、政府性基金预算支出预算情况说明</w:t>
      </w:r>
    </w:p>
    <w:p>
      <w:pPr>
        <w:spacing w:line="600" w:lineRule="exact"/>
        <w:ind w:left="0" w:leftChars="0" w:firstLine="640" w:firstLineChars="200"/>
        <w:outlineLvl w:val="2"/>
        <w:rPr>
          <w:rFonts w:hint="eastAsia" w:eastAsia="仿宋_GB2312"/>
          <w:sz w:val="32"/>
          <w:szCs w:val="32"/>
          <w:highlight w:val="none"/>
          <w:lang w:val="en-US" w:eastAsia="zh-CN"/>
        </w:rPr>
      </w:pPr>
      <w:r>
        <w:rPr>
          <w:rFonts w:hint="eastAsia" w:ascii="仿宋_GB2312" w:hAnsi="仿宋_GB2312" w:eastAsia="仿宋_GB2312" w:cs="仿宋"/>
          <w:sz w:val="32"/>
          <w:szCs w:val="32"/>
          <w:highlight w:val="none"/>
          <w:lang w:val="en-US" w:eastAsia="zh-CN"/>
        </w:rPr>
        <w:t>通辽经济技术开发区新城街道办事处（本级）</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年度政府性基金支出预算支出</w:t>
      </w:r>
      <w:r>
        <w:rPr>
          <w:rFonts w:hint="eastAsia" w:eastAsia="仿宋_GB2312"/>
          <w:sz w:val="32"/>
          <w:szCs w:val="32"/>
          <w:highlight w:val="none"/>
          <w:lang w:val="en-US" w:eastAsia="zh-CN"/>
        </w:rPr>
        <w:t>3.06</w:t>
      </w:r>
      <w:r>
        <w:rPr>
          <w:rFonts w:eastAsia="仿宋_GB2312"/>
          <w:sz w:val="32"/>
          <w:szCs w:val="32"/>
          <w:highlight w:val="none"/>
        </w:rPr>
        <w:t>万元。与上年相比增加</w:t>
      </w:r>
      <w:r>
        <w:rPr>
          <w:rFonts w:hint="eastAsia" w:eastAsia="仿宋_GB2312"/>
          <w:sz w:val="32"/>
          <w:szCs w:val="32"/>
          <w:highlight w:val="none"/>
          <w:lang w:val="en-US" w:eastAsia="zh-CN"/>
        </w:rPr>
        <w:t>3.06</w:t>
      </w:r>
      <w:r>
        <w:rPr>
          <w:rFonts w:eastAsia="仿宋_GB2312"/>
          <w:sz w:val="32"/>
          <w:szCs w:val="32"/>
          <w:highlight w:val="none"/>
        </w:rPr>
        <w:t>万元，增长</w:t>
      </w:r>
      <w:r>
        <w:rPr>
          <w:rFonts w:hint="eastAsia" w:eastAsia="仿宋_GB2312"/>
          <w:sz w:val="32"/>
          <w:szCs w:val="32"/>
          <w:highlight w:val="none"/>
          <w:lang w:val="en-US" w:eastAsia="zh-CN"/>
        </w:rPr>
        <w:t>100</w:t>
      </w:r>
      <w:r>
        <w:rPr>
          <w:rFonts w:hint="eastAsia" w:ascii="仿宋_GB2312" w:hAnsi="仿宋_GB2312" w:eastAsia="仿宋_GB2312"/>
          <w:sz w:val="32"/>
          <w:szCs w:val="32"/>
          <w:highlight w:val="none"/>
          <w:lang w:eastAsia="zh-CN"/>
        </w:rPr>
        <w:t>%</w:t>
      </w:r>
      <w:r>
        <w:rPr>
          <w:rFonts w:eastAsia="仿宋_GB2312"/>
          <w:sz w:val="32"/>
          <w:szCs w:val="32"/>
          <w:highlight w:val="none"/>
        </w:rPr>
        <w:t>。主要原因</w:t>
      </w:r>
      <w:r>
        <w:rPr>
          <w:rFonts w:hint="eastAsia" w:eastAsia="仿宋_GB2312"/>
          <w:sz w:val="32"/>
          <w:szCs w:val="32"/>
          <w:highlight w:val="none"/>
          <w:lang w:val="en-US" w:eastAsia="zh-CN"/>
        </w:rPr>
        <w:t>是上年新城街道辖区内体育设施购置项目有结转结余。</w:t>
      </w:r>
    </w:p>
    <w:p>
      <w:pPr>
        <w:pStyle w:val="10"/>
        <w:spacing w:after="0" w:line="600" w:lineRule="exact"/>
        <w:ind w:left="17" w:leftChars="8" w:firstLine="640" w:firstLineChars="200"/>
        <w:rPr>
          <w:rFonts w:hint="eastAsia" w:eastAsia="仿宋_GB2312"/>
          <w:color w:val="0000FF"/>
          <w:sz w:val="32"/>
          <w:szCs w:val="32"/>
          <w:highlight w:val="none"/>
          <w:lang w:val="en-US" w:eastAsia="zh-CN"/>
        </w:rPr>
      </w:pPr>
      <w:r>
        <w:rPr>
          <w:rFonts w:eastAsia="仿宋_GB2312"/>
          <w:sz w:val="32"/>
          <w:szCs w:val="32"/>
          <w:highlight w:val="none"/>
        </w:rPr>
        <w:t>1．</w:t>
      </w:r>
      <w:r>
        <w:rPr>
          <w:rFonts w:hint="eastAsia" w:eastAsia="仿宋_GB2312"/>
          <w:sz w:val="32"/>
          <w:szCs w:val="32"/>
          <w:highlight w:val="none"/>
        </w:rPr>
        <w:t>其他支出</w:t>
      </w:r>
      <w:r>
        <w:rPr>
          <w:rFonts w:eastAsia="仿宋_GB2312"/>
          <w:sz w:val="32"/>
          <w:szCs w:val="32"/>
          <w:highlight w:val="none"/>
        </w:rPr>
        <w:t>（类）</w:t>
      </w:r>
      <w:r>
        <w:rPr>
          <w:rFonts w:hint="eastAsia" w:eastAsia="仿宋_GB2312"/>
          <w:sz w:val="32"/>
          <w:szCs w:val="32"/>
          <w:highlight w:val="none"/>
        </w:rPr>
        <w:t>彩票公益金安排的支出</w:t>
      </w:r>
      <w:r>
        <w:rPr>
          <w:rFonts w:eastAsia="仿宋_GB2312"/>
          <w:sz w:val="32"/>
          <w:szCs w:val="32"/>
          <w:highlight w:val="none"/>
        </w:rPr>
        <w:t>（款）</w:t>
      </w:r>
      <w:r>
        <w:rPr>
          <w:rFonts w:hint="eastAsia" w:eastAsia="仿宋_GB2312"/>
          <w:sz w:val="32"/>
          <w:szCs w:val="32"/>
          <w:highlight w:val="none"/>
        </w:rPr>
        <w:t>用于体育事业的彩票公益金支出</w:t>
      </w:r>
      <w:r>
        <w:rPr>
          <w:rFonts w:eastAsia="仿宋_GB2312"/>
          <w:sz w:val="32"/>
          <w:szCs w:val="32"/>
          <w:highlight w:val="none"/>
        </w:rPr>
        <w:t>（项）支出</w:t>
      </w:r>
      <w:r>
        <w:rPr>
          <w:rFonts w:hint="eastAsia" w:eastAsia="仿宋_GB2312"/>
          <w:sz w:val="32"/>
          <w:szCs w:val="32"/>
          <w:highlight w:val="none"/>
          <w:lang w:val="en-US" w:eastAsia="zh-CN"/>
        </w:rPr>
        <w:t>3.06</w:t>
      </w:r>
      <w:r>
        <w:rPr>
          <w:rFonts w:eastAsia="仿宋_GB2312"/>
          <w:sz w:val="32"/>
          <w:szCs w:val="32"/>
          <w:highlight w:val="none"/>
        </w:rPr>
        <w:t>万元，主要是用于</w:t>
      </w:r>
      <w:r>
        <w:rPr>
          <w:rFonts w:hint="eastAsia" w:eastAsia="仿宋_GB2312"/>
          <w:sz w:val="32"/>
          <w:szCs w:val="32"/>
          <w:highlight w:val="none"/>
          <w:lang w:val="en-US" w:eastAsia="zh-CN"/>
        </w:rPr>
        <w:t>辖区内体育设施购置</w:t>
      </w:r>
      <w:r>
        <w:rPr>
          <w:rFonts w:eastAsia="仿宋_GB2312"/>
          <w:sz w:val="32"/>
          <w:szCs w:val="32"/>
          <w:highlight w:val="none"/>
        </w:rPr>
        <w:t>。</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九、国有资本经营预算支出预算情况说明</w:t>
      </w:r>
    </w:p>
    <w:p>
      <w:pPr>
        <w:spacing w:line="600" w:lineRule="exact"/>
        <w:ind w:firstLine="640" w:firstLineChars="200"/>
        <w:rPr>
          <w:rFonts w:eastAsia="仿宋_GB2312" w:cs="黑体"/>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通辽经济技术开发区新城街道办事处（本级）</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w:t>
      </w:r>
      <w:r>
        <w:rPr>
          <w:rFonts w:hint="eastAsia" w:eastAsia="仿宋_GB2312" w:cs="黑体"/>
          <w:sz w:val="32"/>
          <w:szCs w:val="32"/>
          <w:highlight w:val="none"/>
        </w:rPr>
        <w:t>国有资本经营预算支出</w:t>
      </w:r>
      <w:r>
        <w:rPr>
          <w:rFonts w:hint="eastAsia" w:eastAsia="仿宋_GB2312" w:cs="黑体"/>
          <w:sz w:val="32"/>
          <w:szCs w:val="32"/>
          <w:highlight w:val="none"/>
          <w:lang w:val="en-US" w:eastAsia="zh-CN"/>
        </w:rPr>
        <w:t>0</w:t>
      </w:r>
      <w:r>
        <w:rPr>
          <w:rFonts w:hint="eastAsia" w:eastAsia="仿宋_GB2312" w:cs="黑体"/>
          <w:sz w:val="32"/>
          <w:szCs w:val="32"/>
          <w:highlight w:val="none"/>
        </w:rPr>
        <w:t>万元。与上年相比增加</w:t>
      </w:r>
      <w:r>
        <w:rPr>
          <w:rFonts w:hint="eastAsia" w:eastAsia="仿宋_GB2312" w:cs="黑体"/>
          <w:sz w:val="32"/>
          <w:szCs w:val="32"/>
          <w:highlight w:val="none"/>
          <w:lang w:val="en-US" w:eastAsia="zh-CN"/>
        </w:rPr>
        <w:t>0</w:t>
      </w:r>
      <w:r>
        <w:rPr>
          <w:rFonts w:hint="eastAsia" w:eastAsia="仿宋_GB2312" w:cs="黑体"/>
          <w:sz w:val="32"/>
          <w:szCs w:val="32"/>
          <w:highlight w:val="none"/>
        </w:rPr>
        <w:t>万元，增长</w:t>
      </w:r>
      <w:r>
        <w:rPr>
          <w:rFonts w:hint="eastAsia" w:eastAsia="仿宋_GB2312" w:cs="黑体"/>
          <w:sz w:val="32"/>
          <w:szCs w:val="32"/>
          <w:highlight w:val="none"/>
          <w:lang w:val="en-US" w:eastAsia="zh-CN"/>
        </w:rPr>
        <w:t>0</w:t>
      </w:r>
      <w:r>
        <w:rPr>
          <w:rFonts w:hint="eastAsia" w:ascii="仿宋_GB2312" w:hAnsi="仿宋_GB2312" w:eastAsia="仿宋_GB2312" w:cs="黑体"/>
          <w:sz w:val="32"/>
          <w:szCs w:val="32"/>
          <w:highlight w:val="none"/>
          <w:lang w:eastAsia="zh-CN"/>
        </w:rPr>
        <w:t>%</w:t>
      </w:r>
      <w:r>
        <w:rPr>
          <w:rFonts w:hint="eastAsia" w:eastAsia="仿宋_GB2312" w:cs="黑体"/>
          <w:sz w:val="32"/>
          <w:szCs w:val="32"/>
          <w:highlight w:val="none"/>
        </w:rPr>
        <w:t>。主要原因</w:t>
      </w:r>
      <w:r>
        <w:rPr>
          <w:rFonts w:hint="eastAsia" w:eastAsia="仿宋_GB2312" w:cs="黑体"/>
          <w:sz w:val="32"/>
          <w:szCs w:val="32"/>
          <w:highlight w:val="none"/>
          <w:lang w:val="en-US" w:eastAsia="zh-CN"/>
        </w:rPr>
        <w:t>是</w:t>
      </w:r>
      <w:r>
        <w:rPr>
          <w:rFonts w:hint="eastAsia" w:eastAsia="仿宋_GB2312" w:cs="黑体"/>
          <w:sz w:val="32"/>
          <w:szCs w:val="32"/>
          <w:highlight w:val="none"/>
        </w:rPr>
        <w:t>本年无国有资本经营预算支出。</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十、项目支出预算情况说明</w:t>
      </w:r>
    </w:p>
    <w:p>
      <w:pPr>
        <w:spacing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通辽经济技术开发区新城街道办事处（本级）</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年度预算安排项目</w:t>
      </w:r>
      <w:r>
        <w:rPr>
          <w:rFonts w:hint="eastAsia" w:eastAsia="仿宋_GB2312"/>
          <w:sz w:val="32"/>
          <w:szCs w:val="32"/>
          <w:highlight w:val="none"/>
          <w:lang w:val="en-US" w:eastAsia="zh-CN"/>
        </w:rPr>
        <w:t>7</w:t>
      </w:r>
      <w:r>
        <w:rPr>
          <w:rFonts w:eastAsia="仿宋_GB2312"/>
          <w:sz w:val="32"/>
          <w:szCs w:val="32"/>
          <w:highlight w:val="none"/>
        </w:rPr>
        <w:t>个，项目预算总金额</w:t>
      </w:r>
      <w:r>
        <w:rPr>
          <w:rFonts w:hint="eastAsia" w:eastAsia="仿宋_GB2312"/>
          <w:sz w:val="32"/>
          <w:szCs w:val="32"/>
          <w:highlight w:val="none"/>
          <w:lang w:val="en-US" w:eastAsia="zh-CN"/>
        </w:rPr>
        <w:t>338.31</w:t>
      </w:r>
      <w:r>
        <w:rPr>
          <w:rFonts w:eastAsia="仿宋_GB2312"/>
          <w:sz w:val="32"/>
          <w:szCs w:val="32"/>
          <w:highlight w:val="none"/>
        </w:rPr>
        <w:t>万元。其中，财政本年拨款金额</w:t>
      </w:r>
      <w:r>
        <w:rPr>
          <w:rFonts w:hint="eastAsia" w:eastAsia="仿宋_GB2312"/>
          <w:sz w:val="32"/>
          <w:szCs w:val="32"/>
          <w:highlight w:val="none"/>
          <w:lang w:val="en-US" w:eastAsia="zh-CN"/>
        </w:rPr>
        <w:t>335.26</w:t>
      </w:r>
      <w:r>
        <w:rPr>
          <w:rFonts w:eastAsia="仿宋_GB2312"/>
          <w:sz w:val="32"/>
          <w:szCs w:val="32"/>
          <w:highlight w:val="none"/>
        </w:rPr>
        <w:t>万元，财政拨款结转结余</w:t>
      </w:r>
      <w:r>
        <w:rPr>
          <w:rFonts w:hint="eastAsia" w:eastAsia="仿宋_GB2312"/>
          <w:sz w:val="32"/>
          <w:szCs w:val="32"/>
          <w:highlight w:val="none"/>
          <w:lang w:val="en-US" w:eastAsia="zh-CN"/>
        </w:rPr>
        <w:t>3.06</w:t>
      </w:r>
      <w:r>
        <w:rPr>
          <w:rFonts w:eastAsia="仿宋_GB2312"/>
          <w:sz w:val="32"/>
          <w:szCs w:val="32"/>
          <w:highlight w:val="none"/>
        </w:rPr>
        <w:t>万元，财政专户管理资金</w:t>
      </w:r>
      <w:r>
        <w:rPr>
          <w:rFonts w:hint="eastAsia" w:eastAsia="仿宋_GB2312"/>
          <w:sz w:val="32"/>
          <w:szCs w:val="32"/>
          <w:highlight w:val="none"/>
          <w:lang w:val="en-US" w:eastAsia="zh-CN"/>
        </w:rPr>
        <w:t>0</w:t>
      </w:r>
      <w:r>
        <w:rPr>
          <w:rFonts w:eastAsia="仿宋_GB2312"/>
          <w:sz w:val="32"/>
          <w:szCs w:val="32"/>
          <w:highlight w:val="none"/>
        </w:rPr>
        <w:t>万元，单位资金</w:t>
      </w:r>
      <w:r>
        <w:rPr>
          <w:rFonts w:hint="eastAsia" w:eastAsia="仿宋_GB2312"/>
          <w:sz w:val="32"/>
          <w:szCs w:val="32"/>
          <w:highlight w:val="none"/>
          <w:lang w:val="en-US" w:eastAsia="zh-CN"/>
        </w:rPr>
        <w:t>0</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十一、</w:t>
      </w:r>
      <w:r>
        <w:rPr>
          <w:rFonts w:hint="eastAsia" w:eastAsia="黑体" w:cs="黑体"/>
          <w:sz w:val="32"/>
          <w:szCs w:val="36"/>
          <w:highlight w:val="none"/>
          <w:lang w:val="en-US" w:eastAsia="zh-CN"/>
        </w:rPr>
        <w:t>机构</w:t>
      </w:r>
      <w:r>
        <w:rPr>
          <w:rFonts w:hint="eastAsia" w:eastAsia="黑体" w:cs="黑体"/>
          <w:sz w:val="32"/>
          <w:szCs w:val="36"/>
          <w:highlight w:val="none"/>
        </w:rPr>
        <w:t>运行经费支出预算情况说明</w:t>
      </w:r>
    </w:p>
    <w:p>
      <w:pPr>
        <w:spacing w:line="600" w:lineRule="exact"/>
        <w:ind w:firstLine="640" w:firstLineChars="200"/>
        <w:rPr>
          <w:rFonts w:eastAsia="仿宋_GB2312" w:cs="黑体"/>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通辽经济技术开发区新城街道办事处（本级）</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w:t>
      </w:r>
      <w:r>
        <w:rPr>
          <w:rFonts w:hint="eastAsia" w:eastAsia="仿宋_GB2312"/>
          <w:sz w:val="32"/>
          <w:szCs w:val="32"/>
          <w:highlight w:val="none"/>
          <w:lang w:val="en-US" w:eastAsia="zh-CN"/>
        </w:rPr>
        <w:t>机构</w:t>
      </w:r>
      <w:r>
        <w:rPr>
          <w:rFonts w:eastAsia="仿宋_GB2312"/>
          <w:sz w:val="32"/>
          <w:szCs w:val="32"/>
          <w:highlight w:val="none"/>
        </w:rPr>
        <w:t>运行经费预算支出</w:t>
      </w:r>
      <w:r>
        <w:rPr>
          <w:rFonts w:hint="eastAsia" w:eastAsia="仿宋_GB2312"/>
          <w:sz w:val="32"/>
          <w:szCs w:val="32"/>
          <w:highlight w:val="none"/>
          <w:lang w:val="en-US" w:eastAsia="zh-CN"/>
        </w:rPr>
        <w:t>59.96</w:t>
      </w:r>
      <w:r>
        <w:rPr>
          <w:rFonts w:eastAsia="仿宋_GB2312"/>
          <w:sz w:val="32"/>
          <w:szCs w:val="32"/>
          <w:highlight w:val="none"/>
        </w:rPr>
        <w:t>万元</w:t>
      </w:r>
      <w:r>
        <w:rPr>
          <w:rFonts w:hint="eastAsia" w:eastAsia="仿宋_GB2312" w:cs="黑体"/>
          <w:sz w:val="32"/>
          <w:szCs w:val="32"/>
          <w:highlight w:val="none"/>
        </w:rPr>
        <w:t>，</w:t>
      </w:r>
      <w:r>
        <w:rPr>
          <w:rFonts w:eastAsia="仿宋_GB2312"/>
          <w:color w:val="000000"/>
          <w:sz w:val="32"/>
          <w:szCs w:val="32"/>
          <w:highlight w:val="none"/>
        </w:rPr>
        <w:t>与</w:t>
      </w:r>
      <w:r>
        <w:rPr>
          <w:rFonts w:eastAsia="仿宋_GB2312"/>
          <w:sz w:val="32"/>
          <w:szCs w:val="32"/>
          <w:highlight w:val="none"/>
        </w:rPr>
        <w:t>上年相比</w:t>
      </w:r>
      <w:r>
        <w:rPr>
          <w:rFonts w:hint="eastAsia" w:eastAsia="仿宋_GB2312"/>
          <w:sz w:val="32"/>
          <w:szCs w:val="32"/>
          <w:highlight w:val="none"/>
          <w:lang w:val="en-US" w:eastAsia="zh-CN"/>
        </w:rPr>
        <w:t>减少0.9</w:t>
      </w:r>
      <w:r>
        <w:rPr>
          <w:rFonts w:eastAsia="仿宋_GB2312"/>
          <w:sz w:val="32"/>
          <w:szCs w:val="32"/>
          <w:highlight w:val="none"/>
        </w:rPr>
        <w:t>万元，增长</w:t>
      </w:r>
      <w:r>
        <w:rPr>
          <w:rFonts w:hint="eastAsia" w:eastAsia="仿宋_GB2312"/>
          <w:sz w:val="32"/>
          <w:szCs w:val="32"/>
          <w:highlight w:val="none"/>
          <w:lang w:val="en-US" w:eastAsia="zh-CN"/>
        </w:rPr>
        <w:t>1.48</w:t>
      </w:r>
      <w:r>
        <w:rPr>
          <w:rFonts w:hint="eastAsia" w:ascii="仿宋_GB2312" w:hAnsi="仿宋_GB2312" w:eastAsia="仿宋_GB2312"/>
          <w:sz w:val="32"/>
          <w:szCs w:val="32"/>
          <w:highlight w:val="none"/>
          <w:lang w:eastAsia="zh-CN"/>
        </w:rPr>
        <w:t>%</w:t>
      </w:r>
      <w:r>
        <w:rPr>
          <w:rFonts w:eastAsia="仿宋_GB2312"/>
          <w:sz w:val="32"/>
          <w:szCs w:val="32"/>
          <w:highlight w:val="none"/>
        </w:rPr>
        <w:t>。主要原因是：</w:t>
      </w:r>
      <w:r>
        <w:rPr>
          <w:rFonts w:hint="eastAsia" w:eastAsia="仿宋_GB2312"/>
          <w:sz w:val="32"/>
          <w:szCs w:val="32"/>
          <w:highlight w:val="none"/>
          <w:lang w:val="en-US" w:eastAsia="zh-CN"/>
        </w:rPr>
        <w:t>其他交通费用比上年有所减少</w:t>
      </w:r>
      <w:r>
        <w:rPr>
          <w:rFonts w:eastAsia="仿宋_GB2312"/>
          <w:sz w:val="32"/>
          <w:szCs w:val="32"/>
          <w:highlight w:val="none"/>
        </w:rPr>
        <w:t>。</w:t>
      </w:r>
    </w:p>
    <w:p>
      <w:pPr>
        <w:spacing w:line="600" w:lineRule="exact"/>
        <w:ind w:left="0" w:leftChars="0" w:firstLine="640" w:firstLineChars="200"/>
        <w:outlineLvl w:val="2"/>
        <w:rPr>
          <w:rFonts w:eastAsia="黑体" w:cs="黑体"/>
          <w:b/>
          <w:bCs/>
          <w:sz w:val="32"/>
          <w:szCs w:val="36"/>
          <w:highlight w:val="none"/>
        </w:rPr>
      </w:pPr>
      <w:r>
        <w:rPr>
          <w:rFonts w:hint="eastAsia" w:eastAsia="黑体" w:cs="黑体"/>
          <w:sz w:val="32"/>
          <w:szCs w:val="36"/>
          <w:highlight w:val="none"/>
        </w:rPr>
        <w:t>十二、政府采购支出预算情况说明</w:t>
      </w:r>
    </w:p>
    <w:p>
      <w:pPr>
        <w:spacing w:line="600" w:lineRule="exact"/>
        <w:ind w:firstLine="640" w:firstLineChars="200"/>
        <w:rPr>
          <w:rFonts w:eastAsia="仿宋_GB2312"/>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通辽经济技术开发区新城街道办事处（本级）</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年度政府采购支出预算总额</w:t>
      </w:r>
      <w:r>
        <w:rPr>
          <w:rFonts w:hint="eastAsia" w:eastAsia="仿宋_GB2312"/>
          <w:sz w:val="32"/>
          <w:szCs w:val="32"/>
          <w:highlight w:val="none"/>
          <w:lang w:val="en-US" w:eastAsia="zh-CN"/>
        </w:rPr>
        <w:t>9.2</w:t>
      </w:r>
      <w:r>
        <w:rPr>
          <w:rFonts w:eastAsia="仿宋_GB2312"/>
          <w:sz w:val="32"/>
          <w:szCs w:val="32"/>
          <w:highlight w:val="none"/>
        </w:rPr>
        <w:t>万元，其中：拟采购货物支出</w:t>
      </w:r>
      <w:r>
        <w:rPr>
          <w:rFonts w:hint="eastAsia" w:eastAsia="仿宋_GB2312"/>
          <w:sz w:val="32"/>
          <w:szCs w:val="32"/>
          <w:highlight w:val="none"/>
          <w:lang w:val="en-US" w:eastAsia="zh-CN"/>
        </w:rPr>
        <w:t>9.2</w:t>
      </w:r>
      <w:r>
        <w:rPr>
          <w:rFonts w:eastAsia="仿宋_GB2312"/>
          <w:sz w:val="32"/>
          <w:szCs w:val="32"/>
          <w:highlight w:val="none"/>
        </w:rPr>
        <w:t>万元、拟采购工程支出</w:t>
      </w:r>
      <w:r>
        <w:rPr>
          <w:rFonts w:hint="eastAsia" w:eastAsia="仿宋_GB2312"/>
          <w:sz w:val="32"/>
          <w:szCs w:val="32"/>
          <w:highlight w:val="none"/>
          <w:lang w:val="en-US" w:eastAsia="zh-CN"/>
        </w:rPr>
        <w:t>0</w:t>
      </w:r>
      <w:r>
        <w:rPr>
          <w:rFonts w:eastAsia="仿宋_GB2312"/>
          <w:sz w:val="32"/>
          <w:szCs w:val="32"/>
          <w:highlight w:val="none"/>
        </w:rPr>
        <w:t>万元、拟购买服务支出</w:t>
      </w:r>
      <w:r>
        <w:rPr>
          <w:rFonts w:hint="eastAsia" w:eastAsia="仿宋_GB2312"/>
          <w:sz w:val="32"/>
          <w:szCs w:val="32"/>
          <w:highlight w:val="none"/>
          <w:lang w:val="en-US" w:eastAsia="zh-CN"/>
        </w:rPr>
        <w:t>0</w:t>
      </w:r>
      <w:r>
        <w:rPr>
          <w:rFonts w:eastAsia="仿宋_GB2312"/>
          <w:sz w:val="32"/>
          <w:szCs w:val="32"/>
          <w:highlight w:val="none"/>
        </w:rPr>
        <w:t>万元。</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十三、国有资产占用情况说明</w:t>
      </w:r>
    </w:p>
    <w:p>
      <w:pPr>
        <w:spacing w:line="600" w:lineRule="exact"/>
        <w:ind w:firstLine="640" w:firstLineChars="200"/>
        <w:rPr>
          <w:rFonts w:eastAsia="仿宋_GB2312" w:cs="黑体"/>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通辽经济技术开发区新城街道办事处（本级）</w:t>
      </w:r>
      <w:r>
        <w:rPr>
          <w:rFonts w:hint="eastAsia" w:eastAsia="仿宋_GB2312" w:cs="Times New Roman"/>
          <w:sz w:val="32"/>
          <w:szCs w:val="32"/>
          <w:highlight w:val="none"/>
          <w:lang w:val="en-US" w:eastAsia="zh-CN"/>
        </w:rPr>
        <w:t>年</w:t>
      </w:r>
      <w:r>
        <w:rPr>
          <w:rFonts w:eastAsia="仿宋_GB2312"/>
          <w:sz w:val="32"/>
          <w:szCs w:val="32"/>
          <w:highlight w:val="none"/>
        </w:rPr>
        <w:t>共有车辆</w:t>
      </w:r>
      <w:r>
        <w:rPr>
          <w:rFonts w:eastAsia="仿宋_GB2312"/>
          <w:sz w:val="32"/>
          <w:szCs w:val="32"/>
          <w:highlight w:val="none"/>
        </w:rPr>
        <w:tab/>
      </w:r>
      <w:r>
        <w:rPr>
          <w:rFonts w:hint="eastAsia" w:eastAsia="仿宋_GB2312"/>
          <w:sz w:val="32"/>
          <w:szCs w:val="32"/>
          <w:highlight w:val="none"/>
          <w:lang w:val="en-US" w:eastAsia="zh-CN"/>
        </w:rPr>
        <w:t>2</w:t>
      </w:r>
      <w:r>
        <w:rPr>
          <w:rFonts w:eastAsia="仿宋_GB2312"/>
          <w:sz w:val="32"/>
          <w:szCs w:val="32"/>
          <w:highlight w:val="none"/>
        </w:rPr>
        <w:t xml:space="preserve"> 辆，其中，一般公务用车</w:t>
      </w:r>
      <w:r>
        <w:rPr>
          <w:rFonts w:hint="eastAsia" w:eastAsia="仿宋_GB2312"/>
          <w:sz w:val="32"/>
          <w:szCs w:val="32"/>
          <w:highlight w:val="none"/>
          <w:lang w:val="en-US" w:eastAsia="zh-CN"/>
        </w:rPr>
        <w:t>0</w:t>
      </w:r>
      <w:r>
        <w:rPr>
          <w:rFonts w:eastAsia="仿宋_GB2312"/>
          <w:sz w:val="32"/>
          <w:szCs w:val="32"/>
          <w:highlight w:val="none"/>
        </w:rPr>
        <w:t>辆、执法执勤用车</w:t>
      </w:r>
      <w:r>
        <w:rPr>
          <w:rFonts w:hint="eastAsia" w:eastAsia="仿宋_GB2312"/>
          <w:sz w:val="32"/>
          <w:szCs w:val="32"/>
          <w:highlight w:val="none"/>
          <w:lang w:val="en-US" w:eastAsia="zh-CN"/>
        </w:rPr>
        <w:t>0</w:t>
      </w:r>
      <w:r>
        <w:rPr>
          <w:rFonts w:eastAsia="仿宋_GB2312"/>
          <w:sz w:val="32"/>
          <w:szCs w:val="32"/>
          <w:highlight w:val="none"/>
        </w:rPr>
        <w:t>辆、特种专业技术用车</w:t>
      </w:r>
      <w:r>
        <w:rPr>
          <w:rFonts w:hint="eastAsia" w:eastAsia="仿宋_GB2312"/>
          <w:sz w:val="32"/>
          <w:szCs w:val="32"/>
          <w:highlight w:val="none"/>
          <w:lang w:val="en-US" w:eastAsia="zh-CN"/>
        </w:rPr>
        <w:t>0</w:t>
      </w:r>
      <w:r>
        <w:rPr>
          <w:rFonts w:eastAsia="仿宋_GB2312"/>
          <w:sz w:val="32"/>
          <w:szCs w:val="32"/>
          <w:highlight w:val="none"/>
        </w:rPr>
        <w:t>辆、业务用车</w:t>
      </w:r>
      <w:r>
        <w:rPr>
          <w:rFonts w:hint="eastAsia" w:eastAsia="仿宋_GB2312"/>
          <w:sz w:val="32"/>
          <w:szCs w:val="32"/>
          <w:highlight w:val="none"/>
          <w:lang w:val="en-US" w:eastAsia="zh-CN"/>
        </w:rPr>
        <w:t>0</w:t>
      </w:r>
      <w:r>
        <w:rPr>
          <w:rFonts w:eastAsia="仿宋_GB2312"/>
          <w:sz w:val="32"/>
          <w:szCs w:val="32"/>
          <w:highlight w:val="none"/>
        </w:rPr>
        <w:t>辆、其他用车</w:t>
      </w:r>
      <w:r>
        <w:rPr>
          <w:rFonts w:hint="eastAsia" w:eastAsia="仿宋_GB2312"/>
          <w:sz w:val="32"/>
          <w:szCs w:val="32"/>
          <w:highlight w:val="none"/>
          <w:lang w:val="en-US" w:eastAsia="zh-CN"/>
        </w:rPr>
        <w:t>2</w:t>
      </w:r>
      <w:r>
        <w:rPr>
          <w:rFonts w:eastAsia="仿宋_GB2312"/>
          <w:sz w:val="32"/>
          <w:szCs w:val="32"/>
          <w:highlight w:val="none"/>
        </w:rPr>
        <w:t>辆等。单价50万元（含）以上的通用设备</w:t>
      </w:r>
      <w:r>
        <w:rPr>
          <w:rFonts w:hint="eastAsia" w:eastAsia="仿宋_GB2312"/>
          <w:sz w:val="32"/>
          <w:szCs w:val="32"/>
          <w:highlight w:val="none"/>
          <w:lang w:val="en-US" w:eastAsia="zh-CN"/>
        </w:rPr>
        <w:t>0</w:t>
      </w:r>
      <w:r>
        <w:rPr>
          <w:rFonts w:eastAsia="仿宋_GB2312"/>
          <w:sz w:val="32"/>
          <w:szCs w:val="32"/>
          <w:highlight w:val="none"/>
        </w:rPr>
        <w:t>台（套），单价100万元（含）以上的专用设备</w:t>
      </w:r>
      <w:r>
        <w:rPr>
          <w:rFonts w:hint="eastAsia" w:eastAsia="仿宋_GB2312"/>
          <w:sz w:val="32"/>
          <w:szCs w:val="32"/>
          <w:highlight w:val="none"/>
          <w:lang w:val="en-US" w:eastAsia="zh-CN"/>
        </w:rPr>
        <w:t>0</w:t>
      </w:r>
      <w:r>
        <w:rPr>
          <w:rFonts w:eastAsia="仿宋_GB2312"/>
          <w:sz w:val="32"/>
          <w:szCs w:val="32"/>
          <w:highlight w:val="none"/>
        </w:rPr>
        <w:t>台（套）。</w:t>
      </w:r>
    </w:p>
    <w:p>
      <w:pPr>
        <w:spacing w:line="600" w:lineRule="exact"/>
        <w:ind w:left="0" w:leftChars="0" w:firstLine="640" w:firstLineChars="200"/>
        <w:outlineLvl w:val="2"/>
        <w:rPr>
          <w:rFonts w:eastAsia="黑体" w:cs="黑体"/>
          <w:sz w:val="32"/>
          <w:szCs w:val="36"/>
          <w:highlight w:val="none"/>
        </w:rPr>
      </w:pPr>
      <w:r>
        <w:rPr>
          <w:rFonts w:hint="eastAsia" w:eastAsia="黑体" w:cs="黑体"/>
          <w:sz w:val="32"/>
          <w:szCs w:val="36"/>
          <w:highlight w:val="none"/>
        </w:rPr>
        <w:t xml:space="preserve">十四、项目绩效目标情况说明 </w:t>
      </w:r>
    </w:p>
    <w:p>
      <w:pPr>
        <w:spacing w:line="600" w:lineRule="exact"/>
        <w:ind w:firstLine="640" w:firstLineChars="200"/>
        <w:rPr>
          <w:rFonts w:eastAsia="仿宋_GB2312" w:cs="黑体"/>
          <w:sz w:val="32"/>
          <w:szCs w:val="32"/>
          <w:highlight w:val="none"/>
        </w:rPr>
      </w:pPr>
      <w:r>
        <w:rPr>
          <w:rFonts w:hint="eastAsia" w:ascii="仿宋_GB2312" w:hAnsi="仿宋_GB2312" w:eastAsia="仿宋_GB2312" w:cs="仿宋"/>
          <w:sz w:val="32"/>
          <w:szCs w:val="32"/>
          <w:highlight w:val="none"/>
          <w:lang w:val="en-US" w:eastAsia="zh-CN"/>
        </w:rPr>
        <w:t>通辽经济技术开发区新城街道办事处（本级）</w:t>
      </w:r>
      <w:r>
        <w:rPr>
          <w:rFonts w:hint="default" w:ascii="Times New Roman" w:hAnsi="Times New Roman" w:eastAsia="仿宋_GB2312" w:cs="Times New Roman"/>
          <w:sz w:val="32"/>
          <w:szCs w:val="32"/>
          <w:highlight w:val="none"/>
          <w:lang w:val="en-US" w:eastAsia="zh-CN"/>
        </w:rPr>
        <w:t>2024</w:t>
      </w:r>
      <w:r>
        <w:rPr>
          <w:rFonts w:eastAsia="仿宋_GB2312"/>
          <w:sz w:val="32"/>
          <w:szCs w:val="32"/>
          <w:highlight w:val="none"/>
        </w:rPr>
        <w:t>年度</w:t>
      </w:r>
      <w:r>
        <w:rPr>
          <w:rFonts w:hint="eastAsia" w:eastAsia="仿宋_GB2312" w:cs="黑体"/>
          <w:sz w:val="32"/>
          <w:szCs w:val="32"/>
          <w:highlight w:val="none"/>
        </w:rPr>
        <w:t>填报绩效目标的预算项目</w:t>
      </w:r>
      <w:r>
        <w:rPr>
          <w:rFonts w:hint="eastAsia" w:eastAsia="仿宋_GB2312" w:cs="黑体"/>
          <w:sz w:val="32"/>
          <w:szCs w:val="32"/>
          <w:highlight w:val="none"/>
          <w:lang w:val="en-US" w:eastAsia="zh-CN"/>
        </w:rPr>
        <w:t>16</w:t>
      </w:r>
      <w:r>
        <w:rPr>
          <w:rFonts w:hint="eastAsia" w:eastAsia="仿宋_GB2312" w:cs="黑体"/>
          <w:sz w:val="32"/>
          <w:szCs w:val="32"/>
          <w:highlight w:val="none"/>
        </w:rPr>
        <w:t>个，公开</w:t>
      </w:r>
      <w:r>
        <w:rPr>
          <w:rFonts w:hint="eastAsia" w:eastAsia="仿宋_GB2312" w:cs="黑体"/>
          <w:sz w:val="32"/>
          <w:szCs w:val="32"/>
          <w:highlight w:val="none"/>
          <w:lang w:val="en-US" w:eastAsia="zh-CN"/>
        </w:rPr>
        <w:t>项目16</w:t>
      </w:r>
      <w:r>
        <w:rPr>
          <w:rFonts w:hint="eastAsia" w:eastAsia="仿宋_GB2312" w:cs="黑体"/>
          <w:sz w:val="32"/>
          <w:szCs w:val="32"/>
          <w:highlight w:val="none"/>
        </w:rPr>
        <w:t>个，公开项目占全部预算项目的100</w:t>
      </w:r>
      <w:r>
        <w:rPr>
          <w:rFonts w:hint="eastAsia" w:ascii="仿宋_GB2312" w:hAnsi="仿宋_GB2312" w:eastAsia="仿宋_GB2312" w:cs="黑体"/>
          <w:sz w:val="32"/>
          <w:szCs w:val="32"/>
          <w:highlight w:val="none"/>
          <w:lang w:eastAsia="zh-CN"/>
        </w:rPr>
        <w:t>%</w:t>
      </w:r>
      <w:r>
        <w:rPr>
          <w:rFonts w:hint="eastAsia" w:eastAsia="仿宋_GB2312" w:cs="黑体"/>
          <w:sz w:val="32"/>
          <w:szCs w:val="32"/>
          <w:highlight w:val="none"/>
        </w:rPr>
        <w:t>。公开填报绩效目标的项目预算</w:t>
      </w:r>
      <w:r>
        <w:rPr>
          <w:rFonts w:hint="eastAsia" w:eastAsia="仿宋_GB2312" w:cs="黑体"/>
          <w:sz w:val="32"/>
          <w:szCs w:val="32"/>
          <w:highlight w:val="none"/>
          <w:lang w:val="en-US" w:eastAsia="zh-CN"/>
        </w:rPr>
        <w:t>1258.13</w:t>
      </w:r>
      <w:r>
        <w:rPr>
          <w:rFonts w:hint="eastAsia" w:eastAsia="仿宋_GB2312" w:cs="黑体"/>
          <w:sz w:val="32"/>
          <w:szCs w:val="32"/>
          <w:highlight w:val="none"/>
        </w:rPr>
        <w:t>万元，占全部项目预算的100</w:t>
      </w:r>
      <w:r>
        <w:rPr>
          <w:rFonts w:hint="eastAsia" w:ascii="仿宋_GB2312" w:hAnsi="仿宋_GB2312" w:eastAsia="仿宋_GB2312" w:cs="黑体"/>
          <w:sz w:val="32"/>
          <w:szCs w:val="32"/>
          <w:highlight w:val="none"/>
          <w:lang w:eastAsia="zh-CN"/>
        </w:rPr>
        <w:t>%</w:t>
      </w:r>
      <w:r>
        <w:rPr>
          <w:rFonts w:hint="eastAsia" w:eastAsia="仿宋_GB2312" w:cs="黑体"/>
          <w:sz w:val="32"/>
          <w:szCs w:val="32"/>
          <w:highlight w:val="none"/>
        </w:rPr>
        <w:t xml:space="preserve">。 </w:t>
      </w:r>
    </w:p>
    <w:p>
      <w:pPr>
        <w:pStyle w:val="14"/>
        <w:spacing w:after="0" w:line="600" w:lineRule="exact"/>
        <w:rPr>
          <w:rFonts w:hint="default" w:ascii="方正小标宋简体" w:hAnsi="方正小标宋简体" w:eastAsia="方正小标宋简体" w:cs="方正小标宋简体"/>
          <w:sz w:val="36"/>
          <w:szCs w:val="36"/>
          <w:highlight w:val="none"/>
        </w:rPr>
      </w:pPr>
    </w:p>
    <w:p>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2" w:name="_Toc15573"/>
      <w:r>
        <w:rPr>
          <w:rFonts w:hint="eastAsia" w:ascii="方正小标宋简体" w:hAnsi="方正小标宋简体" w:eastAsia="方正小标宋简体" w:cs="方正小标宋简体"/>
          <w:b w:val="0"/>
          <w:bCs w:val="0"/>
          <w:sz w:val="36"/>
          <w:szCs w:val="36"/>
          <w:highlight w:val="none"/>
        </w:rPr>
        <w:t>第三部分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名词解释</w:t>
      </w:r>
      <w:bookmarkEnd w:id="2"/>
    </w:p>
    <w:p>
      <w:pPr>
        <w:rPr>
          <w:sz w:val="36"/>
          <w:szCs w:val="36"/>
          <w:highlight w:val="none"/>
        </w:rPr>
      </w:pP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一、财政拨款：</w:t>
      </w:r>
      <w:r>
        <w:rPr>
          <w:rFonts w:hint="eastAsia" w:eastAsia="仿宋_GB2312" w:cs="黑体"/>
          <w:sz w:val="32"/>
          <w:szCs w:val="32"/>
          <w:highlight w:val="none"/>
        </w:rPr>
        <w:t>从同级财政部门取得的各类财政拨款，包括一般公共预算拨款、政府性基金预算拨款、国有资本经营预算拨款。</w:t>
      </w:r>
    </w:p>
    <w:p>
      <w:pPr>
        <w:spacing w:line="600" w:lineRule="exact"/>
        <w:ind w:firstLine="642" w:firstLineChars="200"/>
        <w:rPr>
          <w:highlight w:val="none"/>
        </w:rPr>
      </w:pPr>
      <w:r>
        <w:rPr>
          <w:rFonts w:hint="eastAsia" w:eastAsia="仿宋_GB2312" w:cs="黑体"/>
          <w:b/>
          <w:bCs/>
          <w:sz w:val="32"/>
          <w:szCs w:val="32"/>
          <w:highlight w:val="none"/>
        </w:rPr>
        <w:t>二、一般公共预算拨款收入：</w:t>
      </w:r>
      <w:r>
        <w:rPr>
          <w:rFonts w:hint="eastAsia" w:ascii="Times New Roman" w:hAnsi="Times New Roman" w:eastAsia="仿宋_GB2312" w:cs="仿宋"/>
          <w:bCs/>
          <w:sz w:val="30"/>
          <w:szCs w:val="30"/>
          <w:highlight w:val="none"/>
        </w:rPr>
        <w:t>指财政当年拨付的资金。</w:t>
      </w: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三、财政专户管理资金：</w:t>
      </w:r>
      <w:r>
        <w:rPr>
          <w:rFonts w:hint="eastAsia" w:eastAsia="仿宋_GB2312" w:cs="黑体"/>
          <w:sz w:val="32"/>
          <w:szCs w:val="32"/>
          <w:highlight w:val="none"/>
        </w:rPr>
        <w:t>缴入财政专户、实行专项管理的高中以上学费、住宿费、高校委托培养费、函大、电大、夜大及短训班培训费等教育收费。</w:t>
      </w: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四、单位资金：</w:t>
      </w:r>
      <w:r>
        <w:rPr>
          <w:rFonts w:hint="eastAsia" w:eastAsia="仿宋_GB2312" w:cs="黑体"/>
          <w:sz w:val="32"/>
          <w:szCs w:val="32"/>
          <w:highlight w:val="none"/>
        </w:rPr>
        <w:t>除财政拨款收入和财政专户管理资金以外的收入，包括事业收入（不含教育收费）、上级补助收入、附属单位上缴收入、事业单位经营收入及其他收入（包含债务收入、投资收益等）。</w:t>
      </w: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五、基本支出：</w:t>
      </w:r>
      <w:r>
        <w:rPr>
          <w:rFonts w:hint="eastAsia" w:eastAsia="仿宋_GB2312" w:cs="黑体"/>
          <w:sz w:val="32"/>
          <w:szCs w:val="32"/>
          <w:highlight w:val="none"/>
        </w:rPr>
        <w:t>指为保障机构正常运转、完成工作任务而发生的人员支出和公用支出。</w:t>
      </w: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六、项目支出：</w:t>
      </w:r>
      <w:r>
        <w:rPr>
          <w:rFonts w:hint="eastAsia" w:eastAsia="仿宋_GB2312" w:cs="黑体"/>
          <w:sz w:val="32"/>
          <w:szCs w:val="32"/>
          <w:highlight w:val="none"/>
        </w:rPr>
        <w:t>指在基本支出之外为完成特定工作任务和事业发展目标所发生的支出。</w:t>
      </w: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七、对个人和家庭的补助：</w:t>
      </w:r>
      <w:r>
        <w:rPr>
          <w:rFonts w:hint="eastAsia" w:eastAsia="仿宋_GB2312" w:cs="黑体"/>
          <w:sz w:val="32"/>
          <w:szCs w:val="32"/>
          <w:highlight w:val="none"/>
        </w:rPr>
        <w:t>是指政府用于对个人和家庭的补助支出。</w:t>
      </w: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八、“三公”经费：</w:t>
      </w:r>
      <w:r>
        <w:rPr>
          <w:rFonts w:hint="eastAsia" w:eastAsia="仿宋_GB2312" w:cs="黑体"/>
          <w:sz w:val="32"/>
          <w:szCs w:val="32"/>
          <w:highlight w:val="none"/>
        </w:rPr>
        <w:t>指部门</w:t>
      </w:r>
      <w:r>
        <w:rPr>
          <w:rFonts w:hint="eastAsia" w:eastAsia="仿宋_GB2312" w:cs="黑体"/>
          <w:sz w:val="32"/>
          <w:szCs w:val="32"/>
          <w:highlight w:val="none"/>
          <w:lang w:eastAsia="zh-CN"/>
        </w:rPr>
        <w:t>（</w:t>
      </w:r>
      <w:r>
        <w:rPr>
          <w:rFonts w:hint="eastAsia" w:eastAsia="仿宋_GB2312" w:cs="黑体"/>
          <w:sz w:val="32"/>
          <w:szCs w:val="32"/>
          <w:highlight w:val="none"/>
        </w:rPr>
        <w:t>单位</w:t>
      </w:r>
      <w:r>
        <w:rPr>
          <w:rFonts w:hint="eastAsia" w:eastAsia="仿宋_GB2312" w:cs="黑体"/>
          <w:sz w:val="32"/>
          <w:szCs w:val="32"/>
          <w:highlight w:val="none"/>
          <w:lang w:eastAsia="zh-CN"/>
        </w:rPr>
        <w:t>）</w:t>
      </w:r>
      <w:r>
        <w:rPr>
          <w:rFonts w:hint="eastAsia" w:eastAsia="仿宋_GB2312" w:cs="黑体"/>
          <w:sz w:val="32"/>
          <w:szCs w:val="32"/>
          <w:highlight w:val="none"/>
        </w:rPr>
        <w:t>用一般公共预算财政拨款安排的因公出国（境）费、公务用车购置及运行维护费和公务接待费。其中，因公出国（境）费反映部门</w:t>
      </w:r>
      <w:r>
        <w:rPr>
          <w:rFonts w:hint="eastAsia" w:eastAsia="仿宋_GB2312" w:cs="黑体"/>
          <w:sz w:val="32"/>
          <w:szCs w:val="32"/>
          <w:highlight w:val="none"/>
          <w:lang w:eastAsia="zh-CN"/>
        </w:rPr>
        <w:t>（</w:t>
      </w:r>
      <w:r>
        <w:rPr>
          <w:rFonts w:hint="eastAsia" w:eastAsia="仿宋_GB2312" w:cs="黑体"/>
          <w:sz w:val="32"/>
          <w:szCs w:val="32"/>
          <w:highlight w:val="none"/>
        </w:rPr>
        <w:t>单位</w:t>
      </w:r>
      <w:r>
        <w:rPr>
          <w:rFonts w:hint="eastAsia" w:eastAsia="仿宋_GB2312" w:cs="黑体"/>
          <w:sz w:val="32"/>
          <w:szCs w:val="32"/>
          <w:highlight w:val="none"/>
          <w:lang w:eastAsia="zh-CN"/>
        </w:rPr>
        <w:t>）</w:t>
      </w:r>
      <w:r>
        <w:rPr>
          <w:rFonts w:hint="eastAsia" w:eastAsia="仿宋_GB2312" w:cs="黑体"/>
          <w:sz w:val="32"/>
          <w:szCs w:val="32"/>
          <w:highlight w:val="none"/>
        </w:rPr>
        <w:t>公务出国（境）的住宿费、旅费、伙食补助费、杂费、培训费等支出；公务用车购置及运行维护费反映部门</w:t>
      </w:r>
      <w:r>
        <w:rPr>
          <w:rFonts w:hint="eastAsia" w:eastAsia="仿宋_GB2312" w:cs="黑体"/>
          <w:sz w:val="32"/>
          <w:szCs w:val="32"/>
          <w:highlight w:val="none"/>
          <w:lang w:eastAsia="zh-CN"/>
        </w:rPr>
        <w:t>（</w:t>
      </w:r>
      <w:r>
        <w:rPr>
          <w:rFonts w:hint="eastAsia" w:eastAsia="仿宋_GB2312" w:cs="黑体"/>
          <w:sz w:val="32"/>
          <w:szCs w:val="32"/>
          <w:highlight w:val="none"/>
        </w:rPr>
        <w:t>单位</w:t>
      </w:r>
      <w:r>
        <w:rPr>
          <w:rFonts w:hint="eastAsia" w:eastAsia="仿宋_GB2312" w:cs="黑体"/>
          <w:sz w:val="32"/>
          <w:szCs w:val="32"/>
          <w:highlight w:val="none"/>
          <w:lang w:eastAsia="zh-CN"/>
        </w:rPr>
        <w:t>）</w:t>
      </w:r>
      <w:r>
        <w:rPr>
          <w:rFonts w:hint="eastAsia" w:eastAsia="仿宋_GB2312" w:cs="黑体"/>
          <w:sz w:val="32"/>
          <w:szCs w:val="32"/>
          <w:highlight w:val="none"/>
        </w:rPr>
        <w:t>公务用车购置费、燃料费、维修费、过路过桥费、保险费、安全奖励费用等支出；公务接待费反映部门</w:t>
      </w:r>
      <w:r>
        <w:rPr>
          <w:rFonts w:hint="eastAsia" w:eastAsia="仿宋_GB2312" w:cs="黑体"/>
          <w:sz w:val="32"/>
          <w:szCs w:val="32"/>
          <w:highlight w:val="none"/>
          <w:lang w:eastAsia="zh-CN"/>
        </w:rPr>
        <w:t>（</w:t>
      </w:r>
      <w:r>
        <w:rPr>
          <w:rFonts w:hint="eastAsia" w:eastAsia="仿宋_GB2312" w:cs="黑体"/>
          <w:sz w:val="32"/>
          <w:szCs w:val="32"/>
          <w:highlight w:val="none"/>
        </w:rPr>
        <w:t>单位</w:t>
      </w:r>
      <w:r>
        <w:rPr>
          <w:rFonts w:hint="eastAsia" w:eastAsia="仿宋_GB2312" w:cs="黑体"/>
          <w:sz w:val="32"/>
          <w:szCs w:val="32"/>
          <w:highlight w:val="none"/>
          <w:lang w:eastAsia="zh-CN"/>
        </w:rPr>
        <w:t>）</w:t>
      </w:r>
      <w:r>
        <w:rPr>
          <w:rFonts w:hint="eastAsia" w:eastAsia="仿宋_GB2312" w:cs="黑体"/>
          <w:sz w:val="32"/>
          <w:szCs w:val="32"/>
          <w:highlight w:val="none"/>
        </w:rPr>
        <w:t>按规定开支的各类公务接待（含外宾接待）支出。</w:t>
      </w:r>
    </w:p>
    <w:p>
      <w:pPr>
        <w:spacing w:line="600" w:lineRule="exact"/>
        <w:ind w:firstLine="642" w:firstLineChars="200"/>
        <w:rPr>
          <w:rFonts w:eastAsia="仿宋_GB2312" w:cs="黑体"/>
          <w:sz w:val="32"/>
          <w:szCs w:val="32"/>
          <w:highlight w:val="none"/>
        </w:rPr>
      </w:pPr>
      <w:r>
        <w:rPr>
          <w:rFonts w:hint="eastAsia" w:eastAsia="仿宋_GB2312" w:cs="黑体"/>
          <w:b/>
          <w:bCs/>
          <w:sz w:val="32"/>
          <w:szCs w:val="32"/>
          <w:highlight w:val="none"/>
        </w:rPr>
        <w:t>九、</w:t>
      </w:r>
      <w:r>
        <w:rPr>
          <w:rFonts w:hint="eastAsia" w:eastAsia="仿宋_GB2312" w:cs="黑体"/>
          <w:b/>
          <w:bCs/>
          <w:sz w:val="32"/>
          <w:szCs w:val="32"/>
          <w:highlight w:val="none"/>
          <w:lang w:val="en-US" w:eastAsia="zh-CN"/>
        </w:rPr>
        <w:t>机构</w:t>
      </w:r>
      <w:r>
        <w:rPr>
          <w:rFonts w:hint="eastAsia" w:eastAsia="仿宋_GB2312" w:cs="黑体"/>
          <w:b/>
          <w:bCs/>
          <w:sz w:val="32"/>
          <w:szCs w:val="32"/>
          <w:highlight w:val="none"/>
        </w:rPr>
        <w:t>运行经费：</w:t>
      </w:r>
      <w:r>
        <w:rPr>
          <w:rFonts w:hint="eastAsia" w:eastAsia="仿宋_GB2312" w:cs="黑体"/>
          <w:sz w:val="32"/>
          <w:szCs w:val="32"/>
          <w:highlight w:val="none"/>
        </w:rPr>
        <w:t>指部门</w:t>
      </w:r>
      <w:r>
        <w:rPr>
          <w:rFonts w:hint="eastAsia" w:eastAsia="仿宋_GB2312" w:cs="黑体"/>
          <w:sz w:val="32"/>
          <w:szCs w:val="32"/>
          <w:highlight w:val="none"/>
          <w:lang w:eastAsia="zh-CN"/>
        </w:rPr>
        <w:t>（</w:t>
      </w:r>
      <w:r>
        <w:rPr>
          <w:rFonts w:hint="eastAsia" w:eastAsia="仿宋_GB2312" w:cs="黑体"/>
          <w:sz w:val="32"/>
          <w:szCs w:val="32"/>
          <w:highlight w:val="none"/>
        </w:rPr>
        <w:t>单位</w:t>
      </w:r>
      <w:r>
        <w:rPr>
          <w:rFonts w:hint="eastAsia" w:eastAsia="仿宋_GB2312" w:cs="黑体"/>
          <w:sz w:val="32"/>
          <w:szCs w:val="32"/>
          <w:highlight w:val="none"/>
          <w:lang w:eastAsia="zh-CN"/>
        </w:rPr>
        <w:t>）</w:t>
      </w:r>
      <w:r>
        <w:rPr>
          <w:rFonts w:hint="eastAsia" w:eastAsia="仿宋_GB2312" w:cs="黑体"/>
          <w:sz w:val="32"/>
          <w:szCs w:val="32"/>
          <w:highlight w:val="none"/>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spacing w:line="600" w:lineRule="exact"/>
        <w:jc w:val="center"/>
        <w:rPr>
          <w:rFonts w:ascii="方正小标宋简体" w:hAnsi="方正小标宋简体" w:eastAsia="方正小标宋简体" w:cs="方正小标宋简体"/>
          <w:sz w:val="36"/>
          <w:szCs w:val="36"/>
          <w:highlight w:val="none"/>
        </w:rPr>
      </w:pPr>
    </w:p>
    <w:p>
      <w:pPr>
        <w:pStyle w:val="3"/>
        <w:tabs>
          <w:tab w:val="left" w:pos="4392"/>
        </w:tabs>
        <w:adjustRightInd/>
        <w:snapToGrid/>
        <w:spacing w:before="0" w:after="0" w:line="600" w:lineRule="exact"/>
        <w:ind w:firstLine="0" w:firstLineChars="0"/>
        <w:jc w:val="center"/>
        <w:rPr>
          <w:rFonts w:ascii="方正小标宋简体" w:hAnsi="方正小标宋简体" w:eastAsia="方正小标宋简体" w:cs="方正小标宋简体"/>
          <w:b w:val="0"/>
          <w:bCs w:val="0"/>
          <w:sz w:val="36"/>
          <w:szCs w:val="36"/>
          <w:highlight w:val="none"/>
        </w:rPr>
      </w:pPr>
      <w:bookmarkStart w:id="3" w:name="_Toc21331"/>
      <w:r>
        <w:rPr>
          <w:rFonts w:hint="eastAsia" w:ascii="方正小标宋简体" w:hAnsi="方正小标宋简体" w:eastAsia="方正小标宋简体" w:cs="方正小标宋简体"/>
          <w:b w:val="0"/>
          <w:bCs w:val="0"/>
          <w:sz w:val="36"/>
          <w:szCs w:val="36"/>
          <w:highlight w:val="none"/>
        </w:rPr>
        <w:t>第四部分</w:t>
      </w:r>
      <w:r>
        <w:rPr>
          <w:rFonts w:hint="eastAsia" w:ascii="方正小标宋简体" w:hAnsi="方正小标宋简体" w:eastAsia="方正小标宋简体" w:cs="方正小标宋简体"/>
          <w:b w:val="0"/>
          <w:bCs w:val="0"/>
          <w:sz w:val="36"/>
          <w:szCs w:val="36"/>
          <w:highlight w:val="none"/>
          <w:lang w:val="en-US" w:eastAsia="zh-CN"/>
        </w:rPr>
        <w:t xml:space="preserve">  </w:t>
      </w:r>
      <w:r>
        <w:rPr>
          <w:rFonts w:hint="eastAsia" w:ascii="方正小标宋简体" w:hAnsi="方正小标宋简体" w:eastAsia="方正小标宋简体" w:cs="方正小标宋简体"/>
          <w:b w:val="0"/>
          <w:bCs w:val="0"/>
          <w:sz w:val="36"/>
          <w:szCs w:val="36"/>
          <w:highlight w:val="none"/>
        </w:rPr>
        <w:t>预算公开联系方式及信息反馈渠道</w:t>
      </w:r>
      <w:bookmarkEnd w:id="3"/>
    </w:p>
    <w:p>
      <w:pPr>
        <w:snapToGrid w:val="0"/>
        <w:spacing w:line="600" w:lineRule="exact"/>
        <w:rPr>
          <w:rFonts w:ascii="方正小标宋简体" w:hAnsi="方正小标宋简体" w:eastAsia="方正小标宋简体" w:cs="方正小标宋简体"/>
          <w:sz w:val="36"/>
          <w:szCs w:val="36"/>
          <w:highlight w:val="none"/>
        </w:rPr>
      </w:pPr>
    </w:p>
    <w:p>
      <w:pPr>
        <w:snapToGrid w:val="0"/>
        <w:spacing w:line="60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本单位预算公开信息反馈和联系方式：</w:t>
      </w:r>
    </w:p>
    <w:p>
      <w:pPr>
        <w:snapToGrid w:val="0"/>
        <w:spacing w:line="600" w:lineRule="exact"/>
        <w:ind w:firstLine="640" w:firstLineChars="200"/>
        <w:rPr>
          <w:rFonts w:ascii="仿宋_GB2312" w:hAnsi="仿宋_GB2312" w:eastAsia="仿宋_GB2312" w:cs="仿宋_GB2312"/>
          <w:sz w:val="32"/>
          <w:szCs w:val="32"/>
          <w:highlight w:val="none"/>
        </w:rPr>
        <w:sectPr>
          <w:pgSz w:w="11910" w:h="16840"/>
          <w:pgMar w:top="1580" w:right="1630" w:bottom="280" w:left="1240" w:header="720" w:footer="720" w:gutter="0"/>
          <w:pgNumType w:fmt="numberInDash"/>
          <w:cols w:space="720" w:num="1"/>
        </w:sectPr>
      </w:pPr>
      <w:r>
        <w:rPr>
          <w:rFonts w:hint="eastAsia" w:ascii="仿宋_GB2312" w:hAnsi="仿宋_GB2312" w:eastAsia="仿宋_GB2312" w:cs="仿宋_GB2312"/>
          <w:sz w:val="32"/>
          <w:szCs w:val="32"/>
          <w:highlight w:val="none"/>
        </w:rPr>
        <w:t>联系人：</w:t>
      </w:r>
      <w:r>
        <w:rPr>
          <w:rFonts w:hint="eastAsia" w:ascii="仿宋_GB2312" w:hAnsi="仿宋_GB2312" w:eastAsia="仿宋_GB2312" w:cs="仿宋_GB2312"/>
          <w:sz w:val="32"/>
          <w:szCs w:val="32"/>
          <w:highlight w:val="none"/>
          <w:lang w:val="en-US" w:eastAsia="zh-CN"/>
        </w:rPr>
        <w:t>车力木格</w:t>
      </w:r>
      <w:r>
        <w:rPr>
          <w:rFonts w:hint="eastAsia" w:ascii="仿宋_GB2312" w:hAnsi="仿宋_GB2312" w:eastAsia="仿宋_GB2312" w:cs="仿宋_GB2312"/>
          <w:sz w:val="32"/>
          <w:szCs w:val="32"/>
          <w:highlight w:val="none"/>
        </w:rPr>
        <w:t xml:space="preserve">           联系电话：</w:t>
      </w:r>
      <w:r>
        <w:rPr>
          <w:rFonts w:hint="eastAsia" w:ascii="仿宋_GB2312" w:hAnsi="仿宋_GB2312" w:eastAsia="仿宋_GB2312" w:cs="仿宋_GB2312"/>
          <w:sz w:val="32"/>
          <w:szCs w:val="32"/>
          <w:highlight w:val="none"/>
          <w:lang w:val="en-US" w:eastAsia="zh-CN"/>
        </w:rPr>
        <w:t>0475-8889931</w:t>
      </w:r>
    </w:p>
    <w:p>
      <w:pPr>
        <w:pStyle w:val="3"/>
        <w:tabs>
          <w:tab w:val="left" w:pos="4392"/>
        </w:tabs>
        <w:adjustRightInd/>
        <w:snapToGrid/>
        <w:spacing w:before="0" w:after="0" w:line="600" w:lineRule="exact"/>
        <w:ind w:firstLine="0" w:firstLineChars="0"/>
        <w:jc w:val="center"/>
        <w:rPr>
          <w:sz w:val="23"/>
          <w:highlight w:val="none"/>
        </w:rPr>
      </w:pPr>
      <w:bookmarkStart w:id="4" w:name="_Toc2232"/>
      <w:r>
        <w:rPr>
          <w:rFonts w:hint="eastAsia" w:ascii="方正小标宋简体" w:hAnsi="方正小标宋简体" w:eastAsia="方正小标宋简体" w:cs="方正小标宋简体"/>
          <w:b w:val="0"/>
          <w:bCs w:val="0"/>
          <w:sz w:val="36"/>
          <w:szCs w:val="36"/>
          <w:highlight w:val="none"/>
        </w:rPr>
        <w:t xml:space="preserve">第五部分  </w:t>
      </w:r>
      <w:r>
        <w:rPr>
          <w:rFonts w:hint="eastAsia" w:ascii="方正小标宋简体" w:hAnsi="方正小标宋简体" w:eastAsia="方正小标宋简体" w:cs="方正小标宋简体"/>
          <w:b w:val="0"/>
          <w:bCs w:val="0"/>
          <w:sz w:val="36"/>
          <w:szCs w:val="36"/>
          <w:highlight w:val="none"/>
          <w:lang w:val="en-US" w:eastAsia="zh-CN"/>
        </w:rPr>
        <w:t>2024</w:t>
      </w:r>
      <w:r>
        <w:rPr>
          <w:rFonts w:hint="eastAsia" w:ascii="方正小标宋简体" w:hAnsi="方正小标宋简体" w:eastAsia="方正小标宋简体" w:cs="方正小标宋简体"/>
          <w:b w:val="0"/>
          <w:bCs w:val="0"/>
          <w:sz w:val="36"/>
          <w:szCs w:val="36"/>
          <w:highlight w:val="none"/>
        </w:rPr>
        <w:t>年度</w:t>
      </w:r>
      <w:r>
        <w:rPr>
          <w:rFonts w:hint="eastAsia" w:ascii="方正小标宋简体" w:hAnsi="方正小标宋简体" w:eastAsia="方正小标宋简体" w:cs="方正小标宋简体"/>
          <w:b w:val="0"/>
          <w:bCs w:val="0"/>
          <w:sz w:val="36"/>
          <w:szCs w:val="36"/>
          <w:highlight w:val="none"/>
          <w:lang w:val="en-US" w:eastAsia="zh-CN"/>
        </w:rPr>
        <w:t>通辽经济技术开发区新城街道办事处（本级）</w:t>
      </w:r>
      <w:r>
        <w:rPr>
          <w:rFonts w:hint="eastAsia" w:ascii="方正小标宋简体" w:hAnsi="方正小标宋简体" w:eastAsia="方正小标宋简体" w:cs="方正小标宋简体"/>
          <w:b w:val="0"/>
          <w:bCs w:val="0"/>
          <w:sz w:val="36"/>
          <w:szCs w:val="36"/>
          <w:highlight w:val="none"/>
        </w:rPr>
        <w:t>预算表</w:t>
      </w:r>
      <w:bookmarkEnd w:id="4"/>
    </w:p>
    <w:p>
      <w:pPr>
        <w:spacing w:line="600" w:lineRule="exact"/>
        <w:jc w:val="both"/>
        <w:rPr>
          <w:rFonts w:hint="eastAsia" w:eastAsia="宋体"/>
          <w:sz w:val="20"/>
          <w:highlight w:val="none"/>
          <w:lang w:val="en-US" w:eastAsia="zh-CN"/>
        </w:rPr>
      </w:pPr>
      <w:r>
        <w:rPr>
          <w:rFonts w:hint="eastAsia" w:eastAsia="宋体"/>
          <w:sz w:val="20"/>
          <w:highlight w:val="none"/>
          <w:lang w:val="en-US" w:eastAsia="zh-CN"/>
        </w:rPr>
        <w:t>详见附件</w:t>
      </w:r>
    </w:p>
    <w:p>
      <w:pPr>
        <w:rPr>
          <w:rFonts w:hint="default"/>
        </w:rPr>
      </w:pPr>
    </w:p>
    <w:sectPr>
      <w:pgSz w:w="11910" w:h="16840"/>
      <w:pgMar w:top="1580" w:right="880" w:bottom="280" w:left="880"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Helvetica">
    <w:altName w:val="Segoe Print"/>
    <w:panose1 w:val="020B0604020202020204"/>
    <w:charset w:val="00"/>
    <w:family w:val="auto"/>
    <w:pitch w:val="default"/>
    <w:sig w:usb0="00000000" w:usb1="00000000" w:usb2="00000009" w:usb3="00000000" w:csb0="000001FF" w:csb1="00000000"/>
  </w:font>
  <w:font w:name="Courier">
    <w:altName w:val="Courier New"/>
    <w:panose1 w:val="02070409020205020404"/>
    <w:charset w:val="00"/>
    <w:family w:val="auto"/>
    <w:pitch w:val="default"/>
    <w:sig w:usb0="00000000" w:usb1="00000000" w:usb2="00000000" w:usb3="00000000" w:csb0="00000001" w:csb1="00000000"/>
  </w:font>
  <w:font w:name="Tms Rmn">
    <w:altName w:val="Segoe Print"/>
    <w:panose1 w:val="02020603040505020304"/>
    <w:charset w:val="00"/>
    <w:family w:val="auto"/>
    <w:pitch w:val="default"/>
    <w:sig w:usb0="00000000" w:usb1="00000000" w:usb2="00000000" w:usb3="00000000" w:csb0="00000001" w:csb1="00000000"/>
  </w:font>
  <w:font w:name="Helv">
    <w:altName w:val="Segoe Print"/>
    <w:panose1 w:val="020B0604020202030204"/>
    <w:charset w:val="00"/>
    <w:family w:val="auto"/>
    <w:pitch w:val="default"/>
    <w:sig w:usb0="00000000" w:usb1="00000000" w:usb2="00000000" w:usb3="00000000" w:csb0="00000001" w:csb1="00000000"/>
  </w:font>
  <w:font w:name="New York">
    <w:altName w:val="Segoe Print"/>
    <w:panose1 w:val="02040503060506020304"/>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方正大标宋简体">
    <w:altName w:val="微软雅黑"/>
    <w:panose1 w:val="02000000000000000000"/>
    <w:charset w:val="86"/>
    <w:family w:val="auto"/>
    <w:pitch w:val="default"/>
    <w:sig w:usb0="00000000" w:usb1="00000000" w:usb2="00000012" w:usb3="00000000" w:csb0="00040001" w:csb1="00000000"/>
  </w:font>
  <w:font w:name="Times New Roman (正文 CS 字体)">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方正楷体简体">
    <w:altName w:val="宋体"/>
    <w:panose1 w:val="02000000000000000000"/>
    <w:charset w:val="86"/>
    <w:family w:val="auto"/>
    <w:pitch w:val="default"/>
    <w:sig w:usb0="00000000" w:usb1="00000000" w:usb2="00000012" w:usb3="00000000" w:csb0="00040001" w:csb1="00000000"/>
  </w:font>
  <w:font w:name="方正书宋_GBK">
    <w:altName w:val="宋体"/>
    <w:panose1 w:val="02000000000000000000"/>
    <w:charset w:val="86"/>
    <w:family w:val="auto"/>
    <w:pitch w:val="default"/>
    <w:sig w:usb0="00000001" w:usb1="08000000" w:usb2="00000000" w:usb3="00000000" w:csb0="00040000" w:csb1="00000000"/>
  </w:font>
  <w:font w:name="Nimbus Roman No9 L">
    <w:altName w:val="Microsoft YaHei UI"/>
    <w:panose1 w:val="00000000000000000000"/>
    <w:charset w:val="00"/>
    <w:family w:val="auto"/>
    <w:pitch w:val="default"/>
    <w:sig w:usb0="00000000" w:usb1="00000000" w:usb2="00000000" w:usb3="00000000" w:csb0="00040001" w:csb1="00000000"/>
  </w:font>
  <w:font w:name="DejaVu Sans">
    <w:altName w:val="Segoe Print"/>
    <w:panose1 w:val="020B0603030804020204"/>
    <w:charset w:val="00"/>
    <w:family w:val="auto"/>
    <w:pitch w:val="default"/>
    <w:sig w:usb0="E7006EFF" w:usb1="D200FDFF" w:usb2="0A246029" w:usb3="0400200C" w:csb0="600001FF" w:csb1="DFFF0000"/>
  </w:font>
  <w:font w:name="方正宋体S-超大字符集">
    <w:altName w:val="宋体"/>
    <w:panose1 w:val="02000000000000000000"/>
    <w:charset w:val="86"/>
    <w:family w:val="auto"/>
    <w:pitch w:val="default"/>
    <w:sig w:usb0="00000001" w:usb1="08000000" w:usb2="00000000" w:usb3="00000000" w:csb0="00040000" w:csb1="00000000"/>
  </w:font>
  <w:font w:name="方正楷体_GBK">
    <w:altName w:val="宋体"/>
    <w:panose1 w:val="02000000000000000000"/>
    <w:charset w:val="86"/>
    <w:family w:val="auto"/>
    <w:pitch w:val="default"/>
    <w:sig w:usb0="00000001" w:usb1="08000000" w:usb2="00000000" w:usb3="00000000" w:csb0="00040000" w:csb1="00000000"/>
  </w:font>
  <w:font w:name="华文仿宋">
    <w:altName w:val="仿宋"/>
    <w:panose1 w:val="02010600040101010101"/>
    <w:charset w:val="86"/>
    <w:family w:val="auto"/>
    <w:pitch w:val="default"/>
    <w:sig w:usb0="00000287" w:usb1="080F0000" w:usb2="00000000" w:usb3="00000000" w:csb0="0004009F" w:csb1="DFD70000"/>
  </w:font>
  <w:font w:name="Liberation Sans">
    <w:altName w:val="Arial Black"/>
    <w:panose1 w:val="020B0604020202020204"/>
    <w:charset w:val="00"/>
    <w:family w:val="auto"/>
    <w:pitch w:val="default"/>
    <w:sig w:usb0="A00002AF" w:usb1="500078FB" w:usb2="00000000" w:usb3="00000000" w:csb0="6000009F" w:csb1="DFD70000"/>
  </w:font>
  <w:font w:name="Liberation Mono">
    <w:altName w:val="Consolas"/>
    <w:panose1 w:val="02070409020205020404"/>
    <w:charset w:val="00"/>
    <w:family w:val="auto"/>
    <w:pitch w:val="default"/>
    <w:sig w:usb0="A00002AF" w:usb1="400078FB" w:usb2="00000000" w:usb3="00000000" w:csb0="6000009F" w:csb1="DFD70000"/>
  </w:font>
  <w:font w:name="FreeSerif">
    <w:altName w:val="Times New Roman"/>
    <w:panose1 w:val="02020603050405020304"/>
    <w:charset w:val="00"/>
    <w:family w:val="auto"/>
    <w:pitch w:val="default"/>
    <w:sig w:usb0="E59FAFFF" w:usb1="C200FDFF" w:usb2="43501B29" w:usb3="04000043" w:csb0="600101FF" w:csb1="FFFF0000"/>
  </w:font>
  <w:font w:name="Noto Serif Khmer">
    <w:altName w:val="PMingLiU-ExtB"/>
    <w:panose1 w:val="02020502060506020304"/>
    <w:charset w:val="00"/>
    <w:family w:val="auto"/>
    <w:pitch w:val="default"/>
    <w:sig w:usb0="80000003" w:usb1="0000205B" w:usb2="00010000" w:usb3="00000000" w:csb0="00000001" w:csb1="00000000"/>
  </w:font>
  <w:font w:name="汉仪中宋简">
    <w:altName w:val="宋体"/>
    <w:panose1 w:val="02010600000101010101"/>
    <w:charset w:val="86"/>
    <w:family w:val="auto"/>
    <w:pitch w:val="default"/>
    <w:sig w:usb0="00000001" w:usb1="080E0800" w:usb2="00000002" w:usb3="00000000" w:csb0="00040000" w:csb1="00000000"/>
  </w:font>
  <w:font w:name="Segoe Print">
    <w:panose1 w:val="02000600000000000000"/>
    <w:charset w:val="00"/>
    <w:family w:val="auto"/>
    <w:pitch w:val="default"/>
    <w:sig w:usb0="0000028F" w:usb1="00000000" w:usb2="00000000" w:usb3="00000000" w:csb0="2000009F" w:csb1="47010000"/>
  </w:font>
  <w:font w:name="Microsoft YaHei UI">
    <w:panose1 w:val="020B0503020204020204"/>
    <w:charset w:val="86"/>
    <w:family w:val="auto"/>
    <w:pitch w:val="default"/>
    <w:sig w:usb0="80000287" w:usb1="2ACF3C50" w:usb2="00000016" w:usb3="00000000" w:csb0="0004001F" w:csb1="00000000"/>
  </w:font>
  <w:font w:name="Arial Black">
    <w:panose1 w:val="020B0A04020102020204"/>
    <w:charset w:val="00"/>
    <w:family w:val="auto"/>
    <w:pitch w:val="default"/>
    <w:sig w:usb0="A00002AF" w:usb1="400078FB" w:usb2="00000000" w:usb3="00000000" w:csb0="6000009F" w:csb1="DFD70000"/>
  </w:font>
  <w:font w:name="Consolas">
    <w:panose1 w:val="020B0609020204030204"/>
    <w:charset w:val="00"/>
    <w:family w:val="auto"/>
    <w:pitch w:val="default"/>
    <w:sig w:usb0="E00006FF" w:usb1="0000FCFF" w:usb2="00000001" w:usb3="00000000" w:csb0="6000019F" w:csb1="DFD70000"/>
  </w:font>
  <w:font w:name="PMingLiU-ExtB">
    <w:panose1 w:val="02020500000000000000"/>
    <w:charset w:val="88"/>
    <w:family w:val="auto"/>
    <w:pitch w:val="default"/>
    <w:sig w:usb0="8000002F" w:usb1="02000008" w:usb2="00000000" w:usb3="00000000" w:csb0="00100001" w:csb1="00000000"/>
  </w:font>
  <w:font w:name="Cambria Math">
    <w:panose1 w:val="02040503050406030204"/>
    <w:charset w:val="00"/>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Times New Roman CE">
    <w:altName w:val="Times New Roman"/>
    <w:panose1 w:val="00000000000000000000"/>
    <w:charset w:val="EE"/>
    <w:family w:val="auto"/>
    <w:pitch w:val="default"/>
    <w:sig w:usb0="00000000" w:usb1="00000000" w:usb2="00000000" w:usb3="00000000" w:csb0="00000002" w:csb1="00000000"/>
  </w:font>
  <w:font w:name="Times New Roman Cyr">
    <w:altName w:val="Times New Roman"/>
    <w:panose1 w:val="00000000000000000000"/>
    <w:charset w:val="CC"/>
    <w:family w:val="auto"/>
    <w:pitch w:val="default"/>
    <w:sig w:usb0="00000000" w:usb1="00000000" w:usb2="00000000" w:usb3="00000000" w:csb0="00000004" w:csb1="00000000"/>
  </w:font>
  <w:font w:name="Times New Roman Greek">
    <w:altName w:val="Times New Roman"/>
    <w:panose1 w:val="00000000000000000000"/>
    <w:charset w:val="A1"/>
    <w:family w:val="auto"/>
    <w:pitch w:val="default"/>
    <w:sig w:usb0="00000000" w:usb1="00000000" w:usb2="00000000" w:usb3="00000000" w:csb0="00000008" w:csb1="00000000"/>
  </w:font>
  <w:font w:name="Times New Roman Tur">
    <w:altName w:val="Times New Roman"/>
    <w:panose1 w:val="00000000000000000000"/>
    <w:charset w:val="A2"/>
    <w:family w:val="auto"/>
    <w:pitch w:val="default"/>
    <w:sig w:usb0="00000000" w:usb1="00000000" w:usb2="00000000" w:usb3="00000000" w:csb0="00000010" w:csb1="00000000"/>
  </w:font>
  <w:font w:name="Times New Roman (Hebrew)">
    <w:altName w:val="Times New Roman"/>
    <w:panose1 w:val="00000000000000000000"/>
    <w:charset w:val="B1"/>
    <w:family w:val="auto"/>
    <w:pitch w:val="default"/>
    <w:sig w:usb0="00000000" w:usb1="00000000" w:usb2="00000000" w:usb3="00000000" w:csb0="00000020" w:csb1="00000000"/>
  </w:font>
  <w:font w:name="Times New Roman (Arabic)">
    <w:altName w:val="Times New Roman"/>
    <w:panose1 w:val="00000000000000000000"/>
    <w:charset w:val="B2"/>
    <w:family w:val="auto"/>
    <w:pitch w:val="default"/>
    <w:sig w:usb0="00000000" w:usb1="00000000" w:usb2="00000000" w:usb3="00000000" w:csb0="00000040" w:csb1="00000000"/>
  </w:font>
  <w:font w:name="Times New Roman Baltic">
    <w:altName w:val="Times New Roman"/>
    <w:panose1 w:val="00000000000000000000"/>
    <w:charset w:val="BA"/>
    <w:family w:val="auto"/>
    <w:pitch w:val="default"/>
    <w:sig w:usb0="00000000" w:usb1="00000000" w:usb2="00000000" w:usb3="00000000" w:csb0="00000080" w:csb1="00000000"/>
  </w:font>
  <w:font w:name="Times New Roman (Vietnamese)">
    <w:altName w:val="Times New Roman"/>
    <w:panose1 w:val="00000000000000000000"/>
    <w:charset w:val="A3"/>
    <w:family w:val="auto"/>
    <w:pitch w:val="default"/>
    <w:sig w:usb0="00000000" w:usb1="00000000" w:usb2="00000000" w:usb3="00000000" w:csb0="00000100" w:csb1="00000000"/>
  </w:font>
  <w:font w:name="SimSun Western">
    <w:altName w:val="宋体"/>
    <w:panose1 w:val="00000000000000000000"/>
    <w:charset w:val="00"/>
    <w:family w:val="auto"/>
    <w:pitch w:val="default"/>
    <w:sig w:usb0="00000000" w:usb1="00000000" w:usb2="00000000" w:usb3="00000000" w:csb0="00000001" w:csb1="00000000"/>
  </w:font>
  <w:font w:name="SimHei Western">
    <w:altName w:val="黑体"/>
    <w:panose1 w:val="00000000000000000000"/>
    <w:charset w:val="00"/>
    <w:family w:val="auto"/>
    <w:pitch w:val="default"/>
    <w:sig w:usb0="00000000" w:usb1="00000000" w:usb2="00000000" w:usb3="00000000" w:csb0="00000001" w:csb1="00000000"/>
  </w:font>
  <w:font w:name="Cambria Math CE">
    <w:altName w:val="Cambria"/>
    <w:panose1 w:val="00000000000000000000"/>
    <w:charset w:val="EE"/>
    <w:family w:val="auto"/>
    <w:pitch w:val="default"/>
    <w:sig w:usb0="00000000" w:usb1="00000000" w:usb2="00000000" w:usb3="00000000" w:csb0="00000002" w:csb1="00000000"/>
  </w:font>
  <w:font w:name="Cambria Math Cyr">
    <w:altName w:val="Cambria"/>
    <w:panose1 w:val="00000000000000000000"/>
    <w:charset w:val="CC"/>
    <w:family w:val="auto"/>
    <w:pitch w:val="default"/>
    <w:sig w:usb0="00000000" w:usb1="00000000" w:usb2="00000000" w:usb3="00000000" w:csb0="00000004" w:csb1="00000000"/>
  </w:font>
  <w:font w:name="Cambria Math Greek">
    <w:altName w:val="Cambria"/>
    <w:panose1 w:val="00000000000000000000"/>
    <w:charset w:val="A1"/>
    <w:family w:val="auto"/>
    <w:pitch w:val="default"/>
    <w:sig w:usb0="00000000" w:usb1="00000000" w:usb2="00000000" w:usb3="00000000" w:csb0="00000008" w:csb1="00000000"/>
  </w:font>
  <w:font w:name="Cambria Math Tur">
    <w:altName w:val="Cambria"/>
    <w:panose1 w:val="00000000000000000000"/>
    <w:charset w:val="A2"/>
    <w:family w:val="auto"/>
    <w:pitch w:val="default"/>
    <w:sig w:usb0="00000000" w:usb1="00000000" w:usb2="00000000" w:usb3="00000000" w:csb0="00000010" w:csb1="00000000"/>
  </w:font>
  <w:font w:name="Cambria Math Baltic">
    <w:altName w:val="Cambria"/>
    <w:panose1 w:val="00000000000000000000"/>
    <w:charset w:val="BA"/>
    <w:family w:val="auto"/>
    <w:pitch w:val="default"/>
    <w:sig w:usb0="00000000" w:usb1="00000000" w:usb2="00000000" w:usb3="00000000" w:csb0="00000080" w:csb1="00000000"/>
  </w:font>
  <w:font w:name="Cambria Math (Vietnamese)">
    <w:altName w:val="Cambria"/>
    <w:panose1 w:val="00000000000000000000"/>
    <w:charset w:val="A3"/>
    <w:family w:val="auto"/>
    <w:pitch w:val="default"/>
    <w:sig w:usb0="00000000" w:usb1="00000000" w:usb2="00000000" w:usb3="00000000" w:csb0="00000100" w:csb1="00000000"/>
  </w:font>
  <w:font w:name="Calibri CE">
    <w:altName w:val="Calibri"/>
    <w:panose1 w:val="00000000000000000000"/>
    <w:charset w:val="EE"/>
    <w:family w:val="auto"/>
    <w:pitch w:val="default"/>
    <w:sig w:usb0="00000000" w:usb1="00000000" w:usb2="00000000" w:usb3="00000000" w:csb0="00000002" w:csb1="00000000"/>
  </w:font>
  <w:font w:name="Calibri Cyr">
    <w:altName w:val="Calibri"/>
    <w:panose1 w:val="00000000000000000000"/>
    <w:charset w:val="CC"/>
    <w:family w:val="auto"/>
    <w:pitch w:val="default"/>
    <w:sig w:usb0="00000000" w:usb1="00000000" w:usb2="00000000" w:usb3="00000000" w:csb0="00000004" w:csb1="00000000"/>
  </w:font>
  <w:font w:name="Calibri Greek">
    <w:altName w:val="Calibri"/>
    <w:panose1 w:val="00000000000000000000"/>
    <w:charset w:val="A1"/>
    <w:family w:val="auto"/>
    <w:pitch w:val="default"/>
    <w:sig w:usb0="00000000" w:usb1="00000000" w:usb2="00000000" w:usb3="00000000" w:csb0="00000008" w:csb1="00000000"/>
  </w:font>
  <w:font w:name="Calibri Tur">
    <w:altName w:val="Calibri"/>
    <w:panose1 w:val="00000000000000000000"/>
    <w:charset w:val="A2"/>
    <w:family w:val="auto"/>
    <w:pitch w:val="default"/>
    <w:sig w:usb0="00000000" w:usb1="00000000" w:usb2="00000000" w:usb3="00000000" w:csb0="00000010" w:csb1="00000000"/>
  </w:font>
  <w:font w:name="Calibri (Hebrew)">
    <w:altName w:val="Calibri"/>
    <w:panose1 w:val="00000000000000000000"/>
    <w:charset w:val="B1"/>
    <w:family w:val="auto"/>
    <w:pitch w:val="default"/>
    <w:sig w:usb0="00000000" w:usb1="00000000" w:usb2="00000000" w:usb3="00000000" w:csb0="00000020" w:csb1="00000000"/>
  </w:font>
  <w:font w:name="Calibri (Arabic)">
    <w:altName w:val="Calibri"/>
    <w:panose1 w:val="00000000000000000000"/>
    <w:charset w:val="B2"/>
    <w:family w:val="auto"/>
    <w:pitch w:val="default"/>
    <w:sig w:usb0="00000000" w:usb1="00000000" w:usb2="00000000" w:usb3="00000000" w:csb0="00000040" w:csb1="00000000"/>
  </w:font>
  <w:font w:name="Calibri Baltic">
    <w:altName w:val="Calibri"/>
    <w:panose1 w:val="00000000000000000000"/>
    <w:charset w:val="BA"/>
    <w:family w:val="auto"/>
    <w:pitch w:val="default"/>
    <w:sig w:usb0="00000000" w:usb1="00000000" w:usb2="00000000" w:usb3="00000000" w:csb0="00000080" w:csb1="00000000"/>
  </w:font>
  <w:font w:name="Calibri (Vietnamese)">
    <w:altName w:val="Calibri"/>
    <w:panose1 w:val="00000000000000000000"/>
    <w:charset w:val="A3"/>
    <w:family w:val="auto"/>
    <w:pitch w:val="default"/>
    <w:sig w:usb0="00000000" w:usb1="00000000" w:usb2="00000000" w:usb3="00000000" w:csb0="00000100" w:csb1="00000000"/>
  </w:font>
  <w:font w:name="·ÂËÎ Western">
    <w:altName w:val="仿宋"/>
    <w:panose1 w:val="00000000000000000000"/>
    <w:charset w:val="00"/>
    <w:family w:val="auto"/>
    <w:pitch w:val="default"/>
    <w:sig w:usb0="00000000" w:usb1="00000000" w:usb2="00000000" w:usb3="00000000" w:csb0="00000001" w:csb1="00000000"/>
  </w:font>
  <w:font w:name="¿¬Ìå Western">
    <w:altName w:val="楷体"/>
    <w:panose1 w:val="00000000000000000000"/>
    <w:charset w:val="00"/>
    <w:family w:val="auto"/>
    <w:pitch w:val="default"/>
    <w:sig w:usb0="00000000" w:usb1="00000000" w:usb2="00000000" w:usb3="00000000" w:csb0="00000001" w:csb1="00000000"/>
  </w:font>
  <w:font w:name="Cambria CE">
    <w:altName w:val="Cambria"/>
    <w:panose1 w:val="00000000000000000000"/>
    <w:charset w:val="EE"/>
    <w:family w:val="auto"/>
    <w:pitch w:val="default"/>
    <w:sig w:usb0="00000000" w:usb1="00000000" w:usb2="00000000" w:usb3="00000000" w:csb0="00000002" w:csb1="00000000"/>
  </w:font>
  <w:font w:name="Cambria Cyr">
    <w:altName w:val="Cambria"/>
    <w:panose1 w:val="00000000000000000000"/>
    <w:charset w:val="CC"/>
    <w:family w:val="auto"/>
    <w:pitch w:val="default"/>
    <w:sig w:usb0="00000000" w:usb1="00000000" w:usb2="00000000" w:usb3="00000000" w:csb0="00000004" w:csb1="00000000"/>
  </w:font>
  <w:font w:name="Cambria Greek">
    <w:altName w:val="Cambria"/>
    <w:panose1 w:val="00000000000000000000"/>
    <w:charset w:val="A1"/>
    <w:family w:val="auto"/>
    <w:pitch w:val="default"/>
    <w:sig w:usb0="00000000" w:usb1="00000000" w:usb2="00000000" w:usb3="00000000" w:csb0="00000008" w:csb1="00000000"/>
  </w:font>
  <w:font w:name="Cambria Tur">
    <w:altName w:val="Cambria"/>
    <w:panose1 w:val="00000000000000000000"/>
    <w:charset w:val="A2"/>
    <w:family w:val="auto"/>
    <w:pitch w:val="default"/>
    <w:sig w:usb0="00000000" w:usb1="00000000" w:usb2="00000000" w:usb3="00000000" w:csb0="00000010" w:csb1="00000000"/>
  </w:font>
  <w:font w:name="Cambria Baltic">
    <w:altName w:val="Cambria"/>
    <w:panose1 w:val="00000000000000000000"/>
    <w:charset w:val="BA"/>
    <w:family w:val="auto"/>
    <w:pitch w:val="default"/>
    <w:sig w:usb0="00000000" w:usb1="00000000" w:usb2="00000000" w:usb3="00000000" w:csb0="00000080" w:csb1="00000000"/>
  </w:font>
  <w:font w:name="Cambria (Vietnamese)">
    <w:altName w:val="Cambria"/>
    <w:panose1 w:val="00000000000000000000"/>
    <w:charset w:val="A3"/>
    <w:family w:val="auto"/>
    <w:pitch w:val="default"/>
    <w:sig w:usb0="00000000" w:usb1="00000000" w:usb2="00000000" w:usb3="00000000" w:csb0="00000100" w:csb1="00000000"/>
  </w:font>
  <w:font w:name="Calibri Light">
    <w:panose1 w:val="020F0302020204030204"/>
    <w:charset w:val="00"/>
    <w:family w:val="auto"/>
    <w:pitch w:val="default"/>
    <w:sig w:usb0="E4002EFF" w:usb1="C000247B" w:usb2="00000009" w:usb3="00000000" w:csb0="200001FF" w:csb1="00000000"/>
  </w:font>
  <w:font w:name="方正仿宋简体">
    <w:altName w:val="微软雅黑"/>
    <w:panose1 w:val="02000000000000000000"/>
    <w:charset w:val="86"/>
    <w:family w:val="auto"/>
    <w:pitch w:val="default"/>
    <w:sig w:usb0="00000000" w:usb1="00000000" w:usb2="00000000" w:usb3="00000000" w:csb0="00040001" w:csb1="00000000"/>
  </w:font>
  <w:font w:name="方正黑体简体">
    <w:altName w:val="黑体"/>
    <w:panose1 w:val="03000509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jc w:val="center"/>
    </w:pPr>
    <w:r>
      <w:rPr>
        <w:rFonts w:ascii="等线" w:hAnsi="等线" w:eastAsia="等线" w:cs="黑体"/>
        <w:kern w:val="2"/>
        <w:sz w:val="18"/>
        <w:szCs w:val="18"/>
        <w:lang w:val="en-US" w:eastAsia="zh-CN" w:bidi="ar-SA"/>
      </w:rPr>
      <w:pict>
        <v:rect id="文本框 1" o:spid="_x0000_s1025" style="position:absolute;left:0;margin-left:204.8pt;margin-top:1.4pt;height:27.7pt;width:62.65pt;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13"/>
                  <w:rPr>
                    <w:sz w:val="24"/>
                    <w:szCs w:val="24"/>
                  </w:rPr>
                </w:pPr>
                <w:r>
                  <w:rPr>
                    <w:sz w:val="24"/>
                    <w:szCs w:val="24"/>
                  </w:rPr>
                  <w:fldChar w:fldCharType="begin"/>
                </w:r>
                <w:r>
                  <w:rPr>
                    <w:sz w:val="24"/>
                    <w:szCs w:val="24"/>
                  </w:rPr>
                  <w:instrText xml:space="preserve"> PAGE  \* MERGEFORMAT </w:instrText>
                </w:r>
                <w:r>
                  <w:rPr>
                    <w:sz w:val="24"/>
                    <w:szCs w:val="24"/>
                  </w:rPr>
                  <w:fldChar w:fldCharType="separate"/>
                </w:r>
                <w:r>
                  <w:t>- 1 -</w:t>
                </w:r>
                <w:r>
                  <w:rPr>
                    <w:sz w:val="24"/>
                    <w:szCs w:val="24"/>
                  </w:rPr>
                  <w:fldChar w:fldCharType="end"/>
                </w:r>
              </w:p>
            </w:txbxContent>
          </v:textbox>
        </v:rect>
      </w:pic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6685280">
    <w:nsid w:val="65B9F360"/>
    <w:multiLevelType w:val="singleLevel"/>
    <w:tmpl w:val="65B9F360"/>
    <w:lvl w:ilvl="0" w:tentative="1">
      <w:start w:val="1"/>
      <w:numFmt w:val="decimal"/>
      <w:suff w:val="space"/>
      <w:lvlText w:val="%1."/>
      <w:lvlJc w:val="left"/>
    </w:lvl>
  </w:abstractNum>
  <w:abstractNum w:abstractNumId="1706599092">
    <w:nsid w:val="65B8A2B4"/>
    <w:multiLevelType w:val="singleLevel"/>
    <w:tmpl w:val="65B8A2B4"/>
    <w:lvl w:ilvl="0" w:tentative="1">
      <w:start w:val="1"/>
      <w:numFmt w:val="decimal"/>
      <w:suff w:val="nothing"/>
      <w:lvlText w:val="%1．"/>
      <w:lvlJc w:val="left"/>
    </w:lvl>
  </w:abstractNum>
  <w:abstractNum w:abstractNumId="1706606589">
    <w:nsid w:val="65B8BFFD"/>
    <w:multiLevelType w:val="singleLevel"/>
    <w:tmpl w:val="65B8BFFD"/>
    <w:lvl w:ilvl="0" w:tentative="1">
      <w:start w:val="1"/>
      <w:numFmt w:val="decimal"/>
      <w:suff w:val="nothing"/>
      <w:lvlText w:val="%1．"/>
      <w:lvlJc w:val="left"/>
    </w:lvl>
  </w:abstractNum>
  <w:abstractNum w:abstractNumId="845526979">
    <w:nsid w:val="3265B7C3"/>
    <w:multiLevelType w:val="singleLevel"/>
    <w:tmpl w:val="3265B7C3"/>
    <w:lvl w:ilvl="0" w:tentative="1">
      <w:start w:val="1"/>
      <w:numFmt w:val="chineseCounting"/>
      <w:suff w:val="nothing"/>
      <w:lvlText w:val="%1、"/>
      <w:lvlJc w:val="left"/>
      <w:rPr>
        <w:rFonts w:hint="eastAsia"/>
      </w:rPr>
    </w:lvl>
  </w:abstractNum>
  <w:num w:numId="1">
    <w:abstractNumId w:val="845526979"/>
  </w:num>
  <w:num w:numId="2">
    <w:abstractNumId w:val="1706599092"/>
  </w:num>
  <w:num w:numId="3">
    <w:abstractNumId w:val="1706685280"/>
  </w:num>
  <w:num w:numId="4">
    <w:abstractNumId w:val="17066065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1" w:semiHidden="0" w:name="heading 3"/>
    <w:lsdException w:qFormat="1" w:uiPriority="1" w:semiHidden="0" w:name="heading 4"/>
    <w:lsdException w:qFormat="1"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Courier New" w:cs="Times New Roman"/>
      <w:kern w:val="2"/>
      <w:sz w:val="21"/>
      <w:szCs w:val="21"/>
      <w:lang w:val="en-US" w:eastAsia="zh-CN" w:bidi="ar-SA"/>
    </w:rPr>
  </w:style>
  <w:style w:type="paragraph" w:styleId="2">
    <w:name w:val="heading 1"/>
    <w:basedOn w:val="1"/>
    <w:next w:val="1"/>
    <w:qFormat/>
    <w:uiPriority w:val="1"/>
    <w:pPr>
      <w:keepNext/>
      <w:keepLines/>
      <w:spacing w:before="340" w:after="330" w:line="576" w:lineRule="auto"/>
      <w:outlineLvl w:val="0"/>
    </w:pPr>
    <w:rPr>
      <w:b/>
      <w:kern w:val="44"/>
      <w:sz w:val="44"/>
    </w:rPr>
  </w:style>
  <w:style w:type="paragraph" w:styleId="3">
    <w:name w:val="heading 2"/>
    <w:basedOn w:val="1"/>
    <w:next w:val="1"/>
    <w:link w:val="32"/>
    <w:qFormat/>
    <w:uiPriority w:val="1"/>
    <w:pPr>
      <w:keepNext/>
      <w:keepLines/>
      <w:adjustRightInd w:val="0"/>
      <w:snapToGrid w:val="0"/>
      <w:spacing w:before="260" w:after="260" w:line="416" w:lineRule="auto"/>
      <w:ind w:firstLine="600" w:firstLineChars="200"/>
      <w:outlineLvl w:val="1"/>
    </w:pPr>
    <w:rPr>
      <w:rFonts w:ascii="Arial" w:hAnsi="Arial" w:eastAsia="Symbol"/>
      <w:b/>
      <w:bCs/>
      <w:sz w:val="32"/>
      <w:szCs w:val="32"/>
    </w:rPr>
  </w:style>
  <w:style w:type="paragraph" w:styleId="4">
    <w:name w:val="heading 3"/>
    <w:basedOn w:val="1"/>
    <w:next w:val="1"/>
    <w:unhideWhenUsed/>
    <w:qFormat/>
    <w:uiPriority w:val="1"/>
    <w:pPr>
      <w:keepNext/>
      <w:keepLines/>
      <w:spacing w:before="260" w:after="260" w:line="413" w:lineRule="auto"/>
      <w:outlineLvl w:val="2"/>
    </w:pPr>
    <w:rPr>
      <w:b/>
      <w:sz w:val="32"/>
    </w:rPr>
  </w:style>
  <w:style w:type="paragraph" w:styleId="5">
    <w:name w:val="heading 4"/>
    <w:basedOn w:val="1"/>
    <w:next w:val="1"/>
    <w:link w:val="35"/>
    <w:unhideWhenUsed/>
    <w:qFormat/>
    <w:uiPriority w:val="1"/>
    <w:pPr>
      <w:keepNext/>
      <w:keepLines/>
      <w:spacing w:before="280" w:after="290" w:line="376" w:lineRule="auto"/>
      <w:outlineLvl w:val="3"/>
    </w:pPr>
    <w:rPr>
      <w:rFonts w:ascii="等线 Light" w:hAnsi="等线 Light" w:eastAsia="等线 Light" w:cs="黑体"/>
      <w:b/>
      <w:bCs/>
      <w:sz w:val="28"/>
      <w:szCs w:val="28"/>
    </w:rPr>
  </w:style>
  <w:style w:type="paragraph" w:styleId="6">
    <w:name w:val="heading 5"/>
    <w:basedOn w:val="1"/>
    <w:next w:val="1"/>
    <w:link w:val="33"/>
    <w:unhideWhenUsed/>
    <w:qFormat/>
    <w:uiPriority w:val="1"/>
    <w:pPr>
      <w:keepNext/>
      <w:keepLines/>
      <w:spacing w:before="280" w:after="290" w:line="376" w:lineRule="auto"/>
      <w:outlineLvl w:val="4"/>
    </w:pPr>
    <w:rPr>
      <w:b/>
      <w:bCs/>
      <w:sz w:val="28"/>
      <w:szCs w:val="28"/>
    </w:rPr>
  </w:style>
  <w:style w:type="character" w:default="1" w:styleId="19">
    <w:name w:val="Default Paragraph Font"/>
    <w:semiHidden/>
    <w:unhideWhenUsed/>
    <w:qFormat/>
    <w:uiPriority w:val="1"/>
  </w:style>
  <w:style w:type="paragraph" w:styleId="7">
    <w:name w:val="annotation subject"/>
    <w:basedOn w:val="8"/>
    <w:next w:val="8"/>
    <w:link w:val="30"/>
    <w:semiHidden/>
    <w:unhideWhenUsed/>
    <w:qFormat/>
    <w:uiPriority w:val="99"/>
    <w:rPr>
      <w:b/>
      <w:bCs/>
    </w:rPr>
  </w:style>
  <w:style w:type="paragraph" w:styleId="8">
    <w:name w:val="annotation text"/>
    <w:basedOn w:val="1"/>
    <w:link w:val="29"/>
    <w:unhideWhenUsed/>
    <w:qFormat/>
    <w:uiPriority w:val="99"/>
    <w:pPr>
      <w:jc w:val="left"/>
    </w:pPr>
  </w:style>
  <w:style w:type="paragraph" w:styleId="9">
    <w:name w:val="Normal Indent"/>
    <w:basedOn w:val="1"/>
    <w:next w:val="10"/>
    <w:qFormat/>
    <w:uiPriority w:val="0"/>
    <w:pPr>
      <w:spacing w:line="360" w:lineRule="auto"/>
      <w:ind w:firstLine="420" w:firstLineChars="200"/>
      <w:jc w:val="left"/>
    </w:pPr>
    <w:rPr>
      <w:rFonts w:ascii="仿宋_GB2312" w:hAnsi="Arial" w:eastAsia="仿宋_GB2312"/>
      <w:kern w:val="0"/>
      <w:sz w:val="30"/>
      <w:szCs w:val="30"/>
    </w:rPr>
  </w:style>
  <w:style w:type="paragraph" w:styleId="10">
    <w:name w:val="Body Text"/>
    <w:basedOn w:val="1"/>
    <w:link w:val="34"/>
    <w:unhideWhenUsed/>
    <w:qFormat/>
    <w:uiPriority w:val="1"/>
    <w:pPr>
      <w:spacing w:after="120"/>
    </w:pPr>
  </w:style>
  <w:style w:type="paragraph" w:styleId="11">
    <w:name w:val="Body Text Indent"/>
    <w:basedOn w:val="1"/>
    <w:qFormat/>
    <w:uiPriority w:val="0"/>
    <w:pPr>
      <w:spacing w:after="120"/>
      <w:ind w:left="420" w:leftChars="200"/>
      <w:jc w:val="left"/>
    </w:pPr>
    <w:rPr>
      <w:rFonts w:hint="eastAsia" w:ascii="宋体" w:hAnsi="宋体" w:eastAsia="宋体"/>
      <w:kern w:val="0"/>
      <w:sz w:val="24"/>
      <w:szCs w:val="24"/>
    </w:rPr>
  </w:style>
  <w:style w:type="paragraph" w:styleId="12">
    <w:name w:val="Balloon Text"/>
    <w:basedOn w:val="1"/>
    <w:link w:val="36"/>
    <w:semiHidden/>
    <w:unhideWhenUsed/>
    <w:qFormat/>
    <w:uiPriority w:val="99"/>
    <w:rPr>
      <w:sz w:val="18"/>
      <w:szCs w:val="18"/>
    </w:rPr>
  </w:style>
  <w:style w:type="paragraph" w:styleId="13">
    <w:name w:val="footer"/>
    <w:basedOn w:val="1"/>
    <w:link w:val="28"/>
    <w:unhideWhenUsed/>
    <w:qFormat/>
    <w:uiPriority w:val="99"/>
    <w:pPr>
      <w:tabs>
        <w:tab w:val="center" w:pos="4153"/>
        <w:tab w:val="right" w:pos="8306"/>
      </w:tabs>
      <w:snapToGrid w:val="0"/>
      <w:jc w:val="left"/>
    </w:pPr>
    <w:rPr>
      <w:rFonts w:ascii="等线" w:hAnsi="等线" w:eastAsia="等线" w:cs="黑体"/>
      <w:sz w:val="18"/>
      <w:szCs w:val="18"/>
    </w:rPr>
  </w:style>
  <w:style w:type="paragraph" w:styleId="14">
    <w:name w:val="Body Text First Indent 2"/>
    <w:basedOn w:val="11"/>
    <w:qFormat/>
    <w:uiPriority w:val="0"/>
    <w:pPr>
      <w:ind w:firstLine="420"/>
    </w:p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rFonts w:ascii="等线" w:hAnsi="等线" w:eastAsia="等线" w:cs="黑体"/>
      <w:sz w:val="18"/>
      <w:szCs w:val="18"/>
    </w:rPr>
  </w:style>
  <w:style w:type="paragraph" w:styleId="16">
    <w:name w:val="toc 1"/>
    <w:basedOn w:val="1"/>
    <w:next w:val="1"/>
    <w:unhideWhenUsed/>
    <w:qFormat/>
    <w:uiPriority w:val="39"/>
    <w:pPr>
      <w:tabs>
        <w:tab w:val="right" w:leader="dot" w:pos="8714"/>
      </w:tabs>
      <w:spacing w:before="60" w:line="360" w:lineRule="auto"/>
      <w:ind w:left="200" w:leftChars="200"/>
      <w:jc w:val="left"/>
    </w:pPr>
    <w:rPr>
      <w:rFonts w:eastAsia="Helvetica" w:cs="Courier"/>
      <w:bCs/>
      <w:caps/>
      <w:sz w:val="30"/>
      <w:szCs w:val="20"/>
    </w:rPr>
  </w:style>
  <w:style w:type="paragraph" w:styleId="17">
    <w:name w:val="Subtitle"/>
    <w:basedOn w:val="1"/>
    <w:next w:val="1"/>
    <w:link w:val="31"/>
    <w:qFormat/>
    <w:uiPriority w:val="11"/>
    <w:pPr>
      <w:spacing w:before="240" w:after="60" w:line="312" w:lineRule="auto"/>
      <w:jc w:val="center"/>
      <w:outlineLvl w:val="1"/>
    </w:pPr>
    <w:rPr>
      <w:rFonts w:ascii="等线" w:hAnsi="等线" w:eastAsia="等线" w:cs="黑体"/>
      <w:b/>
      <w:bCs/>
      <w:kern w:val="28"/>
      <w:sz w:val="32"/>
      <w:szCs w:val="32"/>
    </w:rPr>
  </w:style>
  <w:style w:type="paragraph" w:styleId="18">
    <w:name w:val="toc 2"/>
    <w:basedOn w:val="1"/>
    <w:next w:val="1"/>
    <w:unhideWhenUsed/>
    <w:qFormat/>
    <w:uiPriority w:val="39"/>
    <w:pPr>
      <w:tabs>
        <w:tab w:val="right" w:leader="dot" w:pos="8714"/>
      </w:tabs>
      <w:spacing w:line="360" w:lineRule="auto"/>
      <w:ind w:left="350" w:leftChars="350"/>
      <w:jc w:val="left"/>
    </w:pPr>
    <w:rPr>
      <w:rFonts w:eastAsia="Tms Rmn" w:cs="Courier"/>
      <w:smallCaps/>
      <w:sz w:val="30"/>
      <w:szCs w:val="20"/>
    </w:rPr>
  </w:style>
  <w:style w:type="character" w:styleId="20">
    <w:name w:val="Hyperlink"/>
    <w:basedOn w:val="19"/>
    <w:unhideWhenUsed/>
    <w:qFormat/>
    <w:uiPriority w:val="99"/>
    <w:rPr>
      <w:color w:val="0563C1"/>
      <w:u w:val="single"/>
    </w:rPr>
  </w:style>
  <w:style w:type="character" w:styleId="21">
    <w:name w:val="annotation reference"/>
    <w:basedOn w:val="19"/>
    <w:unhideWhenUsed/>
    <w:qFormat/>
    <w:uiPriority w:val="99"/>
    <w:rPr>
      <w:sz w:val="21"/>
      <w:szCs w:val="21"/>
    </w:rPr>
  </w:style>
  <w:style w:type="paragraph" w:customStyle="1" w:styleId="22">
    <w:name w:val="独立格式"/>
    <w:basedOn w:val="17"/>
    <w:qFormat/>
    <w:uiPriority w:val="1"/>
    <w:pPr>
      <w:spacing w:before="0" w:after="0" w:line="360" w:lineRule="auto"/>
      <w:outlineLvl w:val="9"/>
    </w:pPr>
    <w:rPr>
      <w:rFonts w:ascii="Times New Roman" w:hAnsi="Times New Roman" w:eastAsia="Tms Rmn" w:cs="Times New Roman"/>
      <w:b w:val="0"/>
      <w:bCs w:val="0"/>
      <w:kern w:val="2"/>
      <w:szCs w:val="52"/>
    </w:rPr>
  </w:style>
  <w:style w:type="paragraph" w:customStyle="1" w:styleId="23">
    <w:name w:val="表格名称"/>
    <w:basedOn w:val="1"/>
    <w:qFormat/>
    <w:uiPriority w:val="0"/>
    <w:pPr>
      <w:spacing w:line="360" w:lineRule="auto"/>
      <w:jc w:val="center"/>
    </w:pPr>
    <w:rPr>
      <w:rFonts w:eastAsia="Helv" w:cs="New York"/>
      <w:b/>
      <w:sz w:val="24"/>
      <w:szCs w:val="24"/>
    </w:rPr>
  </w:style>
  <w:style w:type="paragraph" w:customStyle="1" w:styleId="24">
    <w:name w:val="表格文字"/>
    <w:basedOn w:val="22"/>
    <w:next w:val="1"/>
    <w:qFormat/>
    <w:uiPriority w:val="0"/>
    <w:pPr>
      <w:spacing w:line="360" w:lineRule="exact"/>
    </w:pPr>
    <w:rPr>
      <w:rFonts w:eastAsia="Helv" w:cs="New York"/>
      <w:sz w:val="24"/>
    </w:rPr>
  </w:style>
  <w:style w:type="paragraph" w:customStyle="1" w:styleId="25">
    <w:name w:val="List Paragraph"/>
    <w:basedOn w:val="1"/>
    <w:qFormat/>
    <w:uiPriority w:val="1"/>
    <w:pPr>
      <w:autoSpaceDE w:val="0"/>
      <w:autoSpaceDN w:val="0"/>
      <w:ind w:left="109" w:right="99" w:firstLine="641"/>
      <w:jc w:val="left"/>
    </w:pPr>
    <w:rPr>
      <w:rFonts w:ascii="Arial Unicode MS" w:hAnsi="Arial Unicode MS" w:eastAsia="Arial Unicode MS" w:cs="Arial Unicode MS"/>
      <w:kern w:val="0"/>
      <w:sz w:val="22"/>
      <w:szCs w:val="22"/>
      <w:lang w:eastAsia="en-US"/>
    </w:rPr>
  </w:style>
  <w:style w:type="paragraph" w:customStyle="1" w:styleId="26">
    <w:name w:val="Table Paragraph"/>
    <w:basedOn w:val="1"/>
    <w:qFormat/>
    <w:uiPriority w:val="1"/>
    <w:pPr>
      <w:autoSpaceDE w:val="0"/>
      <w:autoSpaceDN w:val="0"/>
      <w:jc w:val="left"/>
    </w:pPr>
    <w:rPr>
      <w:rFonts w:ascii="宋体" w:hAnsi="宋体" w:eastAsia="宋体" w:cs="宋体"/>
      <w:kern w:val="0"/>
      <w:sz w:val="22"/>
      <w:szCs w:val="22"/>
      <w:lang w:eastAsia="en-US"/>
    </w:rPr>
  </w:style>
  <w:style w:type="character" w:customStyle="1" w:styleId="27">
    <w:name w:val="页眉 Char Char"/>
    <w:basedOn w:val="19"/>
    <w:link w:val="15"/>
    <w:uiPriority w:val="99"/>
    <w:rPr>
      <w:sz w:val="18"/>
      <w:szCs w:val="18"/>
    </w:rPr>
  </w:style>
  <w:style w:type="character" w:customStyle="1" w:styleId="28">
    <w:name w:val="页脚 Char Char"/>
    <w:basedOn w:val="19"/>
    <w:link w:val="13"/>
    <w:uiPriority w:val="99"/>
    <w:rPr>
      <w:sz w:val="18"/>
      <w:szCs w:val="18"/>
    </w:rPr>
  </w:style>
  <w:style w:type="character" w:customStyle="1" w:styleId="29">
    <w:name w:val="批注文字 Char Char"/>
    <w:basedOn w:val="19"/>
    <w:link w:val="8"/>
    <w:uiPriority w:val="99"/>
    <w:rPr>
      <w:rFonts w:ascii="Times New Roman" w:hAnsi="Times New Roman" w:eastAsia="Courier New" w:cs="Times New Roman"/>
      <w:szCs w:val="21"/>
    </w:rPr>
  </w:style>
  <w:style w:type="character" w:customStyle="1" w:styleId="30">
    <w:name w:val="批注主题 Char Char"/>
    <w:basedOn w:val="29"/>
    <w:link w:val="7"/>
    <w:uiPriority w:val="99"/>
    <w:rPr>
      <w:rFonts w:ascii="Times New Roman" w:hAnsi="Times New Roman" w:eastAsia="Courier New" w:cs="Times New Roman"/>
      <w:b/>
      <w:bCs/>
      <w:szCs w:val="21"/>
    </w:rPr>
  </w:style>
  <w:style w:type="character" w:customStyle="1" w:styleId="31">
    <w:name w:val="副标题 Char Char"/>
    <w:basedOn w:val="19"/>
    <w:link w:val="17"/>
    <w:uiPriority w:val="11"/>
    <w:rPr>
      <w:b/>
      <w:bCs/>
      <w:kern w:val="28"/>
      <w:sz w:val="32"/>
      <w:szCs w:val="32"/>
    </w:rPr>
  </w:style>
  <w:style w:type="character" w:customStyle="1" w:styleId="32">
    <w:name w:val="标题 2 Char Char"/>
    <w:basedOn w:val="19"/>
    <w:link w:val="3"/>
    <w:uiPriority w:val="9"/>
    <w:rPr>
      <w:rFonts w:ascii="Arial" w:hAnsi="Arial" w:eastAsia="Symbol" w:cs="Times New Roman"/>
      <w:b/>
      <w:bCs/>
      <w:sz w:val="32"/>
      <w:szCs w:val="32"/>
    </w:rPr>
  </w:style>
  <w:style w:type="character" w:customStyle="1" w:styleId="33">
    <w:name w:val="标题 5 Char Char"/>
    <w:basedOn w:val="19"/>
    <w:link w:val="6"/>
    <w:uiPriority w:val="9"/>
    <w:rPr>
      <w:rFonts w:ascii="Times New Roman" w:hAnsi="Times New Roman" w:eastAsia="Courier New" w:cs="Times New Roman"/>
      <w:b/>
      <w:bCs/>
      <w:sz w:val="28"/>
      <w:szCs w:val="28"/>
    </w:rPr>
  </w:style>
  <w:style w:type="character" w:customStyle="1" w:styleId="34">
    <w:name w:val="正文文本 Char Char"/>
    <w:basedOn w:val="19"/>
    <w:link w:val="10"/>
    <w:uiPriority w:val="99"/>
    <w:rPr>
      <w:rFonts w:ascii="Times New Roman" w:hAnsi="Times New Roman" w:eastAsia="Courier New" w:cs="Times New Roman"/>
      <w:szCs w:val="21"/>
    </w:rPr>
  </w:style>
  <w:style w:type="character" w:customStyle="1" w:styleId="35">
    <w:name w:val="标题 4 Char Char"/>
    <w:basedOn w:val="19"/>
    <w:link w:val="5"/>
    <w:uiPriority w:val="9"/>
    <w:rPr>
      <w:rFonts w:ascii="等线 Light" w:hAnsi="等线 Light" w:eastAsia="等线 Light" w:cs="黑体"/>
      <w:b/>
      <w:bCs/>
      <w:sz w:val="28"/>
      <w:szCs w:val="28"/>
    </w:rPr>
  </w:style>
  <w:style w:type="character" w:customStyle="1" w:styleId="36">
    <w:name w:val="批注框文本 Char Char"/>
    <w:basedOn w:val="19"/>
    <w:link w:val="12"/>
    <w:uiPriority w:val="99"/>
    <w:rPr>
      <w:rFonts w:ascii="Times New Roman" w:hAnsi="Times New Roman" w:eastAsia="Courier New" w:cs="Times New Roman"/>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73</Pages>
  <Words>25340</Words>
  <Characters>26472</Characters>
  <Lines>246</Lines>
  <Paragraphs>69</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2021-11-01T16:43:00Z</dcterms:created>
  <dc:creator>Richard Meng</dc:creator>
  <cp:lastModifiedBy>Administrator</cp:lastModifiedBy>
  <cp:lastPrinted>2024-02-01T08:45:02Z</cp:lastPrinted>
  <dcterms:modified xsi:type="dcterms:W3CDTF">2024-02-01T08:50:02Z</dcterms:modified>
  <dc:title>2024年度通辽经济技术开发区新城街道党群服务中心预算公开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3AEE72BD4E9F4795ADA0542A6A53B24C</vt:lpwstr>
  </property>
</Properties>
</file>