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0"/>
        <w:jc w:val="center"/>
        <w:textAlignment w:val="auto"/>
        <w:rPr>
          <w:rFonts w:hint="default" w:ascii="Tahoma" w:hAnsi="Tahoma" w:eastAsia="方正小标宋简体" w:cs="方正小标宋简体"/>
          <w:b w:val="0"/>
          <w:bCs w:val="0"/>
          <w:color w:val="000000"/>
          <w:kern w:val="2"/>
          <w:sz w:val="36"/>
          <w:szCs w:val="36"/>
          <w:lang w:val="en-US" w:eastAsia="zh-CN" w:bidi="ar-SA"/>
        </w:rPr>
      </w:pPr>
      <w:bookmarkStart w:id="0" w:name="_GoBack"/>
      <w:bookmarkEnd w:id="0"/>
      <w:r>
        <w:rPr>
          <w:rFonts w:hint="eastAsia" w:ascii="Tahoma" w:hAnsi="Tahoma" w:eastAsia="方正小标宋简体" w:cs="方正小标宋简体"/>
          <w:b w:val="0"/>
          <w:bCs w:val="0"/>
          <w:color w:val="000000"/>
          <w:kern w:val="2"/>
          <w:sz w:val="44"/>
          <w:szCs w:val="44"/>
          <w:lang w:val="en-US" w:eastAsia="zh-CN" w:bidi="ar-SA"/>
        </w:rPr>
        <w:t>2023年工作总结及2024年工作安排</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0"/>
        <w:jc w:val="center"/>
        <w:textAlignment w:val="auto"/>
        <w:rPr>
          <w:rFonts w:hint="eastAsia" w:ascii="Tahoma" w:hAnsi="Tahoma" w:eastAsia="方正仿宋简体" w:cs="方正仿宋简体"/>
          <w:b w:val="0"/>
          <w:bCs w:val="0"/>
          <w:color w:val="000000"/>
          <w:sz w:val="32"/>
          <w:szCs w:val="32"/>
        </w:rPr>
      </w:pPr>
      <w:r>
        <w:rPr>
          <w:rFonts w:hint="eastAsia" w:ascii="Tahoma" w:hAnsi="Tahoma" w:eastAsia="方正仿宋简体" w:cs="方正仿宋简体"/>
          <w:b w:val="0"/>
          <w:bCs w:val="0"/>
          <w:color w:val="000000"/>
          <w:sz w:val="32"/>
          <w:szCs w:val="32"/>
        </w:rPr>
        <w:t>（科技</w:t>
      </w:r>
      <w:r>
        <w:rPr>
          <w:rFonts w:hint="eastAsia" w:ascii="Tahoma" w:hAnsi="Tahoma" w:eastAsia="方正仿宋简体" w:cs="方正仿宋简体"/>
          <w:b w:val="0"/>
          <w:bCs w:val="0"/>
          <w:color w:val="000000"/>
          <w:sz w:val="32"/>
          <w:szCs w:val="32"/>
          <w:lang w:eastAsia="zh-CN"/>
        </w:rPr>
        <w:t>局</w:t>
      </w:r>
      <w:r>
        <w:rPr>
          <w:rFonts w:hint="eastAsia" w:ascii="Tahoma" w:hAnsi="Tahoma" w:eastAsia="方正仿宋简体" w:cs="方正仿宋简体"/>
          <w:b w:val="0"/>
          <w:bCs w:val="0"/>
          <w:color w:val="000000"/>
          <w:sz w:val="32"/>
          <w:szCs w:val="32"/>
        </w:rPr>
        <w:t>）</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Tahoma" w:hAnsi="Tahoma" w:eastAsia="方正仿宋简体" w:cs="方正仿宋简体"/>
          <w:b w:val="0"/>
          <w:bCs w:val="0"/>
          <w:sz w:val="32"/>
          <w:szCs w:val="32"/>
          <w:lang w:val="en-US" w:eastAsia="zh-CN"/>
        </w:rPr>
      </w:pPr>
      <w:r>
        <w:rPr>
          <w:rFonts w:hint="eastAsia" w:ascii="Tahoma" w:hAnsi="Tahoma" w:eastAsia="方正仿宋简体" w:cs="方正仿宋简体"/>
          <w:b w:val="0"/>
          <w:bCs w:val="0"/>
          <w:sz w:val="32"/>
          <w:szCs w:val="22"/>
          <w:lang w:eastAsia="zh-CN"/>
        </w:rPr>
        <w:t>2023</w:t>
      </w:r>
      <w:r>
        <w:rPr>
          <w:rFonts w:hint="eastAsia" w:ascii="Tahoma" w:hAnsi="Tahoma" w:eastAsia="方正仿宋简体" w:cs="方正仿宋简体"/>
          <w:b w:val="0"/>
          <w:bCs w:val="0"/>
          <w:sz w:val="32"/>
          <w:szCs w:val="22"/>
        </w:rPr>
        <w:t>年，</w:t>
      </w:r>
      <w:r>
        <w:rPr>
          <w:rFonts w:hint="eastAsia" w:ascii="Tahoma" w:hAnsi="Tahoma" w:eastAsia="方正仿宋简体" w:cs="方正仿宋简体"/>
          <w:b w:val="0"/>
          <w:bCs w:val="0"/>
          <w:sz w:val="32"/>
          <w:szCs w:val="22"/>
          <w:lang w:eastAsia="zh-CN"/>
        </w:rPr>
        <w:t>开发区科技局</w:t>
      </w:r>
      <w:r>
        <w:rPr>
          <w:rFonts w:hint="eastAsia" w:ascii="Tahoma" w:hAnsi="Tahoma" w:eastAsia="方正仿宋简体" w:cs="方正仿宋简体"/>
          <w:b w:val="0"/>
          <w:bCs w:val="0"/>
          <w:sz w:val="32"/>
          <w:szCs w:val="22"/>
        </w:rPr>
        <w:t>坚持以习近平新时代中国特色社会主义思想为指导，全面贯彻落实党的</w:t>
      </w:r>
      <w:r>
        <w:rPr>
          <w:rFonts w:hint="eastAsia" w:ascii="Tahoma" w:hAnsi="Tahoma" w:eastAsia="方正仿宋简体" w:cs="方正仿宋简体"/>
          <w:b w:val="0"/>
          <w:bCs w:val="0"/>
          <w:sz w:val="32"/>
          <w:szCs w:val="22"/>
          <w:lang w:eastAsia="zh-CN"/>
        </w:rPr>
        <w:t>二十</w:t>
      </w:r>
      <w:r>
        <w:rPr>
          <w:rFonts w:hint="eastAsia" w:ascii="Tahoma" w:hAnsi="Tahoma" w:eastAsia="方正仿宋简体" w:cs="方正仿宋简体"/>
          <w:b w:val="0"/>
          <w:bCs w:val="0"/>
          <w:sz w:val="32"/>
          <w:szCs w:val="22"/>
        </w:rPr>
        <w:t>大精神和党中央、国务院、</w:t>
      </w:r>
      <w:r>
        <w:rPr>
          <w:rFonts w:hint="eastAsia" w:ascii="Tahoma" w:hAnsi="Tahoma" w:eastAsia="方正仿宋简体" w:cs="方正仿宋简体"/>
          <w:b w:val="0"/>
          <w:bCs w:val="0"/>
          <w:sz w:val="32"/>
          <w:szCs w:val="22"/>
          <w:lang w:eastAsia="zh-CN"/>
        </w:rPr>
        <w:t>自治区</w:t>
      </w:r>
      <w:r>
        <w:rPr>
          <w:rFonts w:hint="eastAsia" w:ascii="Tahoma" w:hAnsi="Tahoma" w:eastAsia="方正仿宋简体" w:cs="方正仿宋简体"/>
          <w:b w:val="0"/>
          <w:bCs w:val="0"/>
          <w:sz w:val="32"/>
          <w:szCs w:val="22"/>
        </w:rPr>
        <w:t>、</w:t>
      </w:r>
      <w:r>
        <w:rPr>
          <w:rFonts w:hint="eastAsia" w:ascii="Tahoma" w:hAnsi="Tahoma" w:eastAsia="方正仿宋简体" w:cs="方正仿宋简体"/>
          <w:b w:val="0"/>
          <w:bCs w:val="0"/>
          <w:sz w:val="32"/>
          <w:szCs w:val="22"/>
          <w:lang w:eastAsia="zh-CN"/>
        </w:rPr>
        <w:t>通辽市、开发区各级党委、政府</w:t>
      </w:r>
      <w:r>
        <w:rPr>
          <w:rFonts w:hint="eastAsia" w:ascii="Tahoma" w:hAnsi="Tahoma" w:eastAsia="方正仿宋简体" w:cs="方正仿宋简体"/>
          <w:b w:val="0"/>
          <w:bCs w:val="0"/>
          <w:sz w:val="32"/>
          <w:szCs w:val="22"/>
        </w:rPr>
        <w:t>关于科技创新的决策部署，</w:t>
      </w:r>
      <w:r>
        <w:rPr>
          <w:rFonts w:hint="eastAsia" w:ascii="Tahoma" w:hAnsi="Tahoma" w:eastAsia="方正仿宋简体" w:cs="方正仿宋简体"/>
          <w:b w:val="0"/>
          <w:bCs w:val="0"/>
          <w:sz w:val="32"/>
          <w:szCs w:val="22"/>
          <w:lang w:eastAsia="zh-CN"/>
        </w:rPr>
        <w:t>以</w:t>
      </w:r>
      <w:r>
        <w:rPr>
          <w:rFonts w:hint="eastAsia" w:ascii="Tahoma" w:hAnsi="Tahoma" w:eastAsia="方正仿宋简体" w:cs="方正仿宋简体"/>
          <w:b w:val="0"/>
          <w:bCs w:val="0"/>
          <w:sz w:val="32"/>
          <w:szCs w:val="32"/>
          <w:lang w:val="en-US" w:eastAsia="zh-CN"/>
        </w:rPr>
        <w:t>“科技兴蒙”为区域创新发展战略的重要抓手，</w:t>
      </w:r>
      <w:r>
        <w:rPr>
          <w:rFonts w:hint="eastAsia" w:ascii="Tahoma" w:hAnsi="Tahoma" w:eastAsia="方正仿宋简体" w:cs="方正仿宋简体"/>
          <w:b w:val="0"/>
          <w:bCs w:val="0"/>
          <w:sz w:val="32"/>
          <w:szCs w:val="32"/>
        </w:rPr>
        <w:t>聚焦优势特色产业发展需求，</w:t>
      </w:r>
      <w:r>
        <w:rPr>
          <w:rFonts w:hint="eastAsia" w:ascii="Tahoma" w:hAnsi="Tahoma" w:eastAsia="方正仿宋简体" w:cs="方正仿宋简体"/>
          <w:b w:val="0"/>
          <w:bCs w:val="0"/>
          <w:sz w:val="32"/>
          <w:szCs w:val="32"/>
          <w:lang w:val="en-US" w:eastAsia="zh-CN"/>
        </w:rPr>
        <w:t>以产业发展升级为重要依托，深入实施科技创新驱动发展战略，</w:t>
      </w:r>
      <w:r>
        <w:rPr>
          <w:rFonts w:hint="eastAsia" w:ascii="Tahoma" w:hAnsi="Tahoma" w:eastAsia="方正仿宋简体" w:cs="方正仿宋简体"/>
          <w:b w:val="0"/>
          <w:bCs w:val="0"/>
          <w:sz w:val="32"/>
          <w:szCs w:val="22"/>
        </w:rPr>
        <w:t>为</w:t>
      </w:r>
      <w:r>
        <w:rPr>
          <w:rFonts w:hint="eastAsia" w:ascii="Tahoma" w:hAnsi="Tahoma" w:eastAsia="方正仿宋简体" w:cs="方正仿宋简体"/>
          <w:b w:val="0"/>
          <w:bCs w:val="0"/>
          <w:sz w:val="32"/>
          <w:szCs w:val="22"/>
          <w:lang w:eastAsia="zh-CN"/>
        </w:rPr>
        <w:t>开发区</w:t>
      </w:r>
      <w:r>
        <w:rPr>
          <w:rFonts w:hint="eastAsia" w:ascii="Tahoma" w:hAnsi="Tahoma" w:eastAsia="方正仿宋简体" w:cs="方正仿宋简体"/>
          <w:b w:val="0"/>
          <w:bCs w:val="0"/>
          <w:sz w:val="32"/>
          <w:szCs w:val="22"/>
        </w:rPr>
        <w:t>高质量发展提供有力的战略支撑。</w:t>
      </w:r>
      <w:r>
        <w:rPr>
          <w:rFonts w:hint="eastAsia" w:ascii="Tahoma" w:hAnsi="Tahoma" w:eastAsia="方正仿宋简体" w:cs="方正仿宋简体"/>
          <w:b w:val="0"/>
          <w:bCs w:val="0"/>
          <w:sz w:val="32"/>
          <w:szCs w:val="32"/>
          <w:lang w:val="en-US" w:eastAsia="zh-CN"/>
        </w:rPr>
        <w:t>现将科技局2023年工作开展情况汇报如下：</w:t>
      </w:r>
    </w:p>
    <w:p>
      <w:pPr>
        <w:pStyle w:val="3"/>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一、重点工作及成效</w:t>
      </w:r>
    </w:p>
    <w:p>
      <w:pPr>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Tahoma" w:hAnsi="Tahoma" w:eastAsia="方正仿宋简体" w:cs="方正仿宋简体"/>
          <w:b w:val="0"/>
          <w:bCs w:val="0"/>
          <w:kern w:val="2"/>
          <w:sz w:val="32"/>
          <w:szCs w:val="32"/>
          <w:highlight w:val="none"/>
          <w:lang w:val="en-US" w:eastAsia="zh-CN" w:bidi="ar-SA"/>
        </w:rPr>
      </w:pPr>
      <w:r>
        <w:rPr>
          <w:rFonts w:hint="eastAsia" w:ascii="方正楷体简体" w:hAnsi="方正楷体简体" w:eastAsia="方正楷体简体" w:cs="方正楷体简体"/>
          <w:b w:val="0"/>
          <w:bCs w:val="0"/>
          <w:kern w:val="2"/>
          <w:sz w:val="32"/>
          <w:szCs w:val="32"/>
          <w:highlight w:val="none"/>
          <w:lang w:val="en-US" w:eastAsia="zh-CN" w:bidi="ar-SA"/>
        </w:rPr>
        <w:t>（一）产业提能升级增添新动力。</w:t>
      </w:r>
      <w:r>
        <w:rPr>
          <w:rFonts w:hint="eastAsia" w:ascii="Tahoma" w:hAnsi="Tahoma" w:eastAsia="方正仿宋简体" w:cs="方正仿宋简体"/>
          <w:b w:val="0"/>
          <w:bCs w:val="0"/>
          <w:sz w:val="32"/>
          <w:szCs w:val="32"/>
        </w:rPr>
        <w:t>充分发挥企业技术创新主体地位，推动创新要素向企业集聚，积极推进科技型中小企业、高新技术企业“双倍增”行动</w:t>
      </w:r>
      <w:r>
        <w:rPr>
          <w:rFonts w:hint="eastAsia" w:ascii="Tahoma" w:hAnsi="Tahoma" w:eastAsia="方正仿宋简体" w:cs="方正仿宋简体"/>
          <w:b w:val="0"/>
          <w:bCs w:val="0"/>
          <w:sz w:val="32"/>
          <w:szCs w:val="32"/>
          <w:lang w:eastAsia="zh-CN"/>
        </w:rPr>
        <w:t>。</w:t>
      </w:r>
      <w:r>
        <w:rPr>
          <w:rFonts w:hint="eastAsia" w:ascii="Tahoma" w:hAnsi="Tahoma" w:eastAsia="方正仿宋简体" w:cs="方正仿宋简体"/>
          <w:b w:val="0"/>
          <w:bCs w:val="0"/>
          <w:kern w:val="2"/>
          <w:sz w:val="32"/>
          <w:szCs w:val="32"/>
          <w:highlight w:val="none"/>
          <w:lang w:val="en-US" w:eastAsia="zh-CN" w:bidi="ar-SA"/>
        </w:rPr>
        <w:t>2023年，</w:t>
      </w:r>
      <w:r>
        <w:rPr>
          <w:rFonts w:hint="eastAsia" w:ascii="Tahoma" w:hAnsi="Tahoma" w:eastAsia="方正仿宋简体" w:cs="方正仿宋简体"/>
          <w:b w:val="0"/>
          <w:bCs w:val="0"/>
          <w:color w:val="000000"/>
          <w:kern w:val="2"/>
          <w:sz w:val="32"/>
          <w:szCs w:val="32"/>
          <w:lang w:val="en-US" w:eastAsia="zh-CN" w:bidi="ar-SA"/>
        </w:rPr>
        <w:t>组织并推荐内蒙古易统云科技发展有限公司、通辽市创元软件开发有限公司</w:t>
      </w:r>
      <w:r>
        <w:rPr>
          <w:rFonts w:hint="eastAsia" w:ascii="Tahoma" w:hAnsi="Tahoma" w:eastAsia="方正仿宋简体" w:cs="方正仿宋简体"/>
          <w:b w:val="0"/>
          <w:bCs w:val="0"/>
          <w:color w:val="000000"/>
          <w:sz w:val="32"/>
          <w:szCs w:val="32"/>
          <w:highlight w:val="none"/>
          <w:lang w:val="en-US" w:eastAsia="zh-CN"/>
        </w:rPr>
        <w:t>等</w:t>
      </w:r>
      <w:r>
        <w:rPr>
          <w:rFonts w:hint="eastAsia" w:ascii="Tahoma" w:hAnsi="Tahoma" w:eastAsia="方正仿宋简体" w:cs="方正仿宋简体"/>
          <w:b w:val="0"/>
          <w:bCs w:val="0"/>
          <w:kern w:val="2"/>
          <w:sz w:val="32"/>
          <w:szCs w:val="32"/>
          <w:highlight w:val="none"/>
          <w:lang w:val="en-US" w:eastAsia="zh-CN" w:bidi="ar-SA"/>
        </w:rPr>
        <w:t>12</w:t>
      </w:r>
      <w:r>
        <w:rPr>
          <w:rFonts w:hint="eastAsia" w:ascii="Tahoma" w:hAnsi="Tahoma" w:eastAsia="方正仿宋简体" w:cs="方正仿宋简体"/>
          <w:b w:val="0"/>
          <w:bCs w:val="0"/>
          <w:color w:val="000000"/>
          <w:sz w:val="32"/>
          <w:szCs w:val="32"/>
          <w:highlight w:val="none"/>
          <w:lang w:val="en-US" w:eastAsia="zh-CN"/>
        </w:rPr>
        <w:t>家科技企业申报国家级高新技术企业，待批复认定</w:t>
      </w:r>
      <w:r>
        <w:rPr>
          <w:rFonts w:hint="eastAsia" w:ascii="Tahoma" w:hAnsi="Tahoma" w:eastAsia="方正仿宋简体" w:cs="方正仿宋简体"/>
          <w:b w:val="0"/>
          <w:bCs w:val="0"/>
          <w:kern w:val="2"/>
          <w:sz w:val="32"/>
          <w:szCs w:val="32"/>
          <w:highlight w:val="none"/>
          <w:lang w:val="en-US" w:eastAsia="zh-CN" w:bidi="ar-SA"/>
        </w:rPr>
        <w:t>；成功推荐</w:t>
      </w:r>
      <w:r>
        <w:rPr>
          <w:rFonts w:hint="eastAsia" w:ascii="Tahoma" w:hAnsi="Tahoma" w:eastAsia="方正仿宋简体" w:cs="方正仿宋简体"/>
          <w:b w:val="0"/>
          <w:bCs w:val="0"/>
          <w:sz w:val="32"/>
          <w:szCs w:val="32"/>
          <w:highlight w:val="none"/>
          <w:lang w:val="en-US" w:eastAsia="zh-CN"/>
        </w:rPr>
        <w:t>内蒙古时机天成科技有限公司、</w:t>
      </w:r>
      <w:r>
        <w:rPr>
          <w:rFonts w:hint="eastAsia" w:ascii="Tahoma" w:hAnsi="Tahoma" w:eastAsia="方正仿宋简体" w:cs="方正仿宋简体"/>
          <w:b w:val="0"/>
          <w:bCs w:val="0"/>
          <w:sz w:val="32"/>
          <w:szCs w:val="32"/>
          <w:highlight w:val="none"/>
          <w:lang w:eastAsia="zh-CN"/>
        </w:rPr>
        <w:t>内蒙古汉恩生物科技有限公司</w:t>
      </w:r>
      <w:r>
        <w:rPr>
          <w:rFonts w:hint="eastAsia" w:ascii="Tahoma" w:hAnsi="Tahoma" w:eastAsia="方正仿宋简体" w:cs="方正仿宋简体"/>
          <w:b w:val="0"/>
          <w:bCs w:val="0"/>
          <w:kern w:val="2"/>
          <w:sz w:val="32"/>
          <w:szCs w:val="32"/>
          <w:highlight w:val="none"/>
          <w:lang w:val="en-US" w:eastAsia="zh-CN" w:bidi="ar-SA"/>
        </w:rPr>
        <w:t>等30家企业申报</w:t>
      </w:r>
      <w:r>
        <w:rPr>
          <w:rFonts w:hint="eastAsia" w:ascii="Tahoma" w:hAnsi="Tahoma" w:eastAsia="方正仿宋简体" w:cs="方正仿宋简体"/>
          <w:b w:val="0"/>
          <w:bCs w:val="0"/>
          <w:color w:val="000000"/>
          <w:sz w:val="32"/>
          <w:szCs w:val="32"/>
          <w:highlight w:val="none"/>
          <w:lang w:val="en-US" w:eastAsia="zh-CN"/>
        </w:rPr>
        <w:t>自治区级科技型中小企业并全部认定通过；</w:t>
      </w:r>
      <w:r>
        <w:rPr>
          <w:rFonts w:hint="eastAsia" w:ascii="Tahoma" w:hAnsi="Tahoma" w:eastAsia="方正仿宋简体" w:cs="方正仿宋简体"/>
          <w:b w:val="0"/>
          <w:bCs w:val="0"/>
          <w:kern w:val="2"/>
          <w:sz w:val="32"/>
          <w:szCs w:val="32"/>
          <w:highlight w:val="none"/>
          <w:lang w:val="en-US" w:eastAsia="zh-CN" w:bidi="ar-SA"/>
        </w:rPr>
        <w:t>推荐内蒙古蒙药股份有限公司、中建材通辽矽砂工业有限公司2家企业申报并成功认定为市级科技领军企业；截止目前</w:t>
      </w:r>
      <w:r>
        <w:rPr>
          <w:rFonts w:hint="eastAsia" w:ascii="Tahoma" w:hAnsi="Tahoma" w:eastAsia="方正仿宋简体" w:cs="方正仿宋简体"/>
          <w:b w:val="0"/>
          <w:bCs w:val="0"/>
          <w:sz w:val="32"/>
          <w:szCs w:val="32"/>
          <w:highlight w:val="none"/>
          <w:lang w:eastAsia="zh-CN"/>
        </w:rPr>
        <w:t>，开发区</w:t>
      </w:r>
      <w:r>
        <w:rPr>
          <w:rFonts w:hint="eastAsia" w:ascii="Tahoma" w:hAnsi="Tahoma" w:eastAsia="方正仿宋简体" w:cs="方正仿宋简体"/>
          <w:b w:val="0"/>
          <w:bCs w:val="0"/>
          <w:sz w:val="32"/>
          <w:szCs w:val="32"/>
          <w:highlight w:val="none"/>
          <w:lang w:val="en-US" w:eastAsia="zh-CN"/>
        </w:rPr>
        <w:t>有效期内的</w:t>
      </w:r>
      <w:r>
        <w:rPr>
          <w:rFonts w:hint="eastAsia" w:ascii="Tahoma" w:hAnsi="Tahoma" w:eastAsia="方正仿宋简体" w:cs="方正仿宋简体"/>
          <w:b w:val="0"/>
          <w:bCs w:val="0"/>
          <w:sz w:val="32"/>
          <w:szCs w:val="32"/>
          <w:highlight w:val="none"/>
          <w:lang w:eastAsia="zh-CN"/>
        </w:rPr>
        <w:t>高新技术企业1</w:t>
      </w:r>
      <w:r>
        <w:rPr>
          <w:rFonts w:hint="eastAsia" w:ascii="Tahoma" w:hAnsi="Tahoma" w:eastAsia="方正仿宋简体" w:cs="方正仿宋简体"/>
          <w:b w:val="0"/>
          <w:bCs w:val="0"/>
          <w:sz w:val="32"/>
          <w:szCs w:val="32"/>
          <w:highlight w:val="none"/>
          <w:lang w:val="en-US" w:eastAsia="zh-CN"/>
        </w:rPr>
        <w:t>6</w:t>
      </w:r>
      <w:r>
        <w:rPr>
          <w:rFonts w:hint="eastAsia" w:ascii="Tahoma" w:hAnsi="Tahoma" w:eastAsia="方正仿宋简体" w:cs="方正仿宋简体"/>
          <w:b w:val="0"/>
          <w:bCs w:val="0"/>
          <w:sz w:val="32"/>
          <w:szCs w:val="32"/>
          <w:highlight w:val="none"/>
          <w:lang w:eastAsia="zh-CN"/>
        </w:rPr>
        <w:t>家，科技型中小企业</w:t>
      </w:r>
      <w:r>
        <w:rPr>
          <w:rFonts w:hint="eastAsia" w:ascii="Tahoma" w:hAnsi="Tahoma" w:eastAsia="方正仿宋简体" w:cs="方正仿宋简体"/>
          <w:b w:val="0"/>
          <w:bCs w:val="0"/>
          <w:sz w:val="32"/>
          <w:szCs w:val="32"/>
          <w:highlight w:val="none"/>
          <w:lang w:val="en-US" w:eastAsia="zh-CN"/>
        </w:rPr>
        <w:t>30</w:t>
      </w:r>
      <w:r>
        <w:rPr>
          <w:rFonts w:hint="eastAsia" w:ascii="Tahoma" w:hAnsi="Tahoma" w:eastAsia="方正仿宋简体" w:cs="方正仿宋简体"/>
          <w:b w:val="0"/>
          <w:bCs w:val="0"/>
          <w:sz w:val="32"/>
          <w:szCs w:val="32"/>
          <w:highlight w:val="none"/>
          <w:lang w:eastAsia="zh-CN"/>
        </w:rPr>
        <w:t>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ahoma" w:hAnsi="Tahoma" w:eastAsia="方正仿宋简体" w:cs="方正仿宋简体"/>
          <w:b w:val="0"/>
          <w:bCs w:val="0"/>
          <w:sz w:val="32"/>
          <w:szCs w:val="32"/>
          <w:highlight w:val="none"/>
          <w:lang w:eastAsia="zh-CN"/>
        </w:rPr>
        <w:sectPr>
          <w:pgSz w:w="11906" w:h="16838"/>
          <w:pgMar w:top="1440" w:right="1800" w:bottom="1440" w:left="1800" w:header="851" w:footer="992" w:gutter="0"/>
          <w:cols w:space="425" w:num="1"/>
          <w:docGrid w:type="lines" w:linePitch="312" w:charSpace="0"/>
        </w:sectPr>
      </w:pPr>
      <w:r>
        <w:rPr>
          <w:rFonts w:hint="eastAsia" w:ascii="方正楷体简体" w:hAnsi="方正楷体简体" w:eastAsia="方正楷体简体" w:cs="方正楷体简体"/>
          <w:b w:val="0"/>
          <w:bCs w:val="0"/>
          <w:kern w:val="2"/>
          <w:sz w:val="32"/>
          <w:szCs w:val="32"/>
          <w:highlight w:val="none"/>
          <w:lang w:val="en-US" w:eastAsia="zh-CN" w:bidi="ar-SA"/>
        </w:rPr>
        <w:t>（二）科技专项资金</w:t>
      </w:r>
      <w:r>
        <w:rPr>
          <w:rFonts w:hint="eastAsia" w:ascii="方正楷体简体" w:hAnsi="方正楷体简体" w:eastAsia="方正楷体简体" w:cs="方正楷体简体"/>
          <w:b w:val="0"/>
          <w:bCs w:val="0"/>
          <w:sz w:val="32"/>
          <w:szCs w:val="32"/>
          <w:highlight w:val="none"/>
          <w:lang w:eastAsia="zh-CN"/>
        </w:rPr>
        <w:t>指标争先进取得新突破</w:t>
      </w:r>
      <w:r>
        <w:rPr>
          <w:rFonts w:hint="eastAsia" w:ascii="方正楷体简体" w:hAnsi="方正楷体简体" w:eastAsia="方正楷体简体" w:cs="方正楷体简体"/>
          <w:b w:val="0"/>
          <w:bCs w:val="0"/>
          <w:kern w:val="2"/>
          <w:sz w:val="32"/>
          <w:szCs w:val="32"/>
          <w:highlight w:val="none"/>
          <w:lang w:val="en-US" w:eastAsia="zh-CN" w:bidi="ar-SA"/>
        </w:rPr>
        <w:t>。</w:t>
      </w:r>
      <w:r>
        <w:rPr>
          <w:rFonts w:hint="eastAsia" w:ascii="Tahoma" w:hAnsi="Tahoma" w:eastAsia="方正仿宋简体" w:cs="方正仿宋简体"/>
          <w:b w:val="0"/>
          <w:bCs w:val="0"/>
          <w:sz w:val="32"/>
          <w:szCs w:val="32"/>
          <w:highlight w:val="none"/>
          <w:lang w:eastAsia="zh-CN"/>
        </w:rPr>
        <w:t>严格落实自治区、通辽市的各级各类有关科技专项资金管理办法，赋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ahoma" w:hAnsi="Tahoma" w:eastAsia="方正仿宋简体" w:cs="方正仿宋简体"/>
          <w:b w:val="0"/>
          <w:bCs w:val="0"/>
          <w:sz w:val="32"/>
          <w:szCs w:val="32"/>
          <w:highlight w:val="none"/>
          <w:lang w:val="en-US" w:eastAsia="zh-CN"/>
        </w:rPr>
      </w:pPr>
      <w:r>
        <w:rPr>
          <w:rFonts w:hint="eastAsia" w:ascii="Tahoma" w:hAnsi="Tahoma" w:eastAsia="方正仿宋简体" w:cs="方正仿宋简体"/>
          <w:b w:val="0"/>
          <w:bCs w:val="0"/>
          <w:sz w:val="32"/>
          <w:szCs w:val="32"/>
          <w:highlight w:val="none"/>
          <w:lang w:eastAsia="zh-CN"/>
        </w:rPr>
        <w:t>予科研项目承担单位和科研人员更大自主权，充分激发科研人员创新活</w:t>
      </w:r>
      <w:r>
        <w:rPr>
          <w:rFonts w:hint="eastAsia" w:ascii="Tahoma" w:hAnsi="Tahoma" w:eastAsia="方正仿宋简体" w:cs="方正仿宋简体"/>
          <w:b w:val="0"/>
          <w:bCs w:val="0"/>
          <w:sz w:val="32"/>
          <w:szCs w:val="32"/>
          <w:highlight w:val="none"/>
          <w:lang w:val="en-US" w:eastAsia="zh-CN"/>
        </w:rPr>
        <w:t>力，确保已批复的科技专项资金及时到位，更好地发挥科技创新在推动高质量发展、构建新发展格局、推进开发区科技创新工作建设中的重要作用。截止目前，通辽经济技术开发区范围内获得各级各类科技专项资金合计1007.05万元。其中：2023年中央引导地方科技发展资金50万元；通辽市科技创新专项资金199.55万元；2023年第二批自治区科技成果转化专项资金共计362.5万元；通辽市科技创新专项资金（第二批）95万元；2023年第四批自治区应用技术研究与开发资金共计200万元；2023年第四批自治区科技创新引导奖励资金100万元。</w:t>
      </w:r>
    </w:p>
    <w:p>
      <w:pPr>
        <w:pStyle w:val="1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Tahoma" w:hAnsi="Tahoma" w:eastAsia="方正仿宋简体" w:cs="方正仿宋简体"/>
          <w:b w:val="0"/>
          <w:bCs w:val="0"/>
          <w:sz w:val="32"/>
          <w:szCs w:val="32"/>
          <w:highlight w:val="none"/>
          <w:lang w:eastAsia="zh-CN"/>
        </w:rPr>
      </w:pPr>
      <w:r>
        <w:rPr>
          <w:rFonts w:hint="eastAsia" w:ascii="方正楷体简体" w:hAnsi="方正楷体简体" w:eastAsia="方正楷体简体" w:cs="方正楷体简体"/>
          <w:b w:val="0"/>
          <w:bCs w:val="0"/>
          <w:color w:val="000000"/>
          <w:kern w:val="2"/>
          <w:sz w:val="32"/>
          <w:szCs w:val="32"/>
          <w:lang w:val="en-US" w:eastAsia="zh-CN" w:bidi="ar-SA"/>
        </w:rPr>
        <w:t>（三）自主创新策源能力迈上新台阶。</w:t>
      </w:r>
      <w:r>
        <w:rPr>
          <w:rFonts w:hint="eastAsia" w:ascii="Tahoma" w:hAnsi="Tahoma" w:eastAsia="方正仿宋简体" w:cs="方正仿宋简体"/>
          <w:b w:val="0"/>
          <w:bCs w:val="0"/>
          <w:kern w:val="2"/>
          <w:sz w:val="32"/>
          <w:szCs w:val="32"/>
          <w:lang w:val="en-US" w:eastAsia="zh-CN" w:bidi="ar-SA"/>
        </w:rPr>
        <w:t>充分发挥</w:t>
      </w:r>
      <w:r>
        <w:rPr>
          <w:rFonts w:hint="eastAsia" w:ascii="Tahoma" w:hAnsi="Tahoma" w:eastAsia="方正仿宋简体" w:cs="方正仿宋简体"/>
          <w:b w:val="0"/>
          <w:bCs w:val="0"/>
          <w:color w:val="000000"/>
          <w:sz w:val="32"/>
          <w:szCs w:val="32"/>
          <w:highlight w:val="none"/>
          <w:lang w:val="en-US" w:eastAsia="zh-CN"/>
        </w:rPr>
        <w:t>科技创新优势，切实转变观念，加强研发机构建设工作的前瞻把握，积极完善政策支持体系，不断加强推进工作的组织力度。</w:t>
      </w:r>
      <w:r>
        <w:rPr>
          <w:rFonts w:hint="eastAsia" w:ascii="Tahoma" w:hAnsi="Tahoma" w:eastAsia="方正仿宋简体" w:cs="方正仿宋简体"/>
          <w:b w:val="0"/>
          <w:bCs w:val="0"/>
          <w:color w:val="000000"/>
          <w:kern w:val="2"/>
          <w:sz w:val="32"/>
          <w:szCs w:val="32"/>
          <w:lang w:val="en-US" w:eastAsia="zh-CN" w:bidi="ar-SA"/>
        </w:rPr>
        <w:t>2023年，</w:t>
      </w:r>
      <w:r>
        <w:rPr>
          <w:rFonts w:hint="eastAsia" w:ascii="Tahoma" w:hAnsi="Tahoma" w:eastAsia="方正仿宋简体" w:cs="方正仿宋简体"/>
          <w:b w:val="0"/>
          <w:bCs w:val="0"/>
          <w:kern w:val="2"/>
          <w:sz w:val="32"/>
          <w:szCs w:val="32"/>
          <w:lang w:val="en-US" w:eastAsia="zh-CN" w:bidi="ar-SA"/>
        </w:rPr>
        <w:t>成功推荐通辽市科翔饲料有限公司、内蒙古易统云科技发展有限公司、内蒙古大元检测服务有限公司3家企业认定为市级企业研发中心，</w:t>
      </w:r>
      <w:r>
        <w:rPr>
          <w:rFonts w:hint="eastAsia" w:ascii="Tahoma" w:hAnsi="Tahoma" w:eastAsia="方正仿宋简体" w:cs="方正仿宋简体"/>
          <w:b w:val="0"/>
          <w:bCs w:val="0"/>
          <w:color w:val="000000"/>
          <w:kern w:val="2"/>
          <w:sz w:val="32"/>
          <w:szCs w:val="32"/>
          <w:lang w:val="en-US" w:eastAsia="zh-CN" w:bidi="ar-SA"/>
        </w:rPr>
        <w:t>内蒙古蒙药股份有限公司认定为通辽市级重点实验室，</w:t>
      </w:r>
      <w:r>
        <w:rPr>
          <w:rFonts w:hint="eastAsia" w:ascii="Tahoma" w:hAnsi="Tahoma" w:eastAsia="方正仿宋简体" w:cs="方正仿宋简体"/>
          <w:b w:val="0"/>
          <w:bCs w:val="0"/>
          <w:sz w:val="32"/>
          <w:szCs w:val="32"/>
          <w:highlight w:val="none"/>
          <w:lang w:val="en-US" w:eastAsia="zh-CN"/>
        </w:rPr>
        <w:t>内蒙古国牛畜牧科技服务有限公司、内蒙古蓝博动物疾病检验检疫有限公司2家企业认定为通辽市肉牛科技服务驿站；推荐内蒙古科尔沁药业有限公司、内蒙古恩和蒙药科技有限公司2家企业申报市级专业化技术研发与中试公共服务平台，待批复认定</w:t>
      </w:r>
      <w:r>
        <w:rPr>
          <w:rFonts w:hint="eastAsia" w:ascii="Tahoma" w:hAnsi="Tahoma" w:eastAsia="方正仿宋简体" w:cs="方正仿宋简体"/>
          <w:b w:val="0"/>
          <w:bCs w:val="0"/>
          <w:sz w:val="32"/>
          <w:szCs w:val="32"/>
          <w:highlight w:val="none"/>
          <w:lang w:eastAsia="zh-CN"/>
        </w:rPr>
        <w:t>。</w:t>
      </w:r>
    </w:p>
    <w:p>
      <w:pPr>
        <w:pStyle w:val="15"/>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560" w:lineRule="exact"/>
        <w:ind w:left="0" w:leftChars="0" w:firstLine="640" w:firstLineChars="200"/>
        <w:jc w:val="both"/>
        <w:textAlignment w:val="auto"/>
        <w:rPr>
          <w:rFonts w:hint="eastAsia" w:ascii="Tahoma" w:hAnsi="Tahoma" w:eastAsia="方正仿宋简体" w:cs="方正仿宋简体"/>
          <w:b w:val="0"/>
          <w:bCs w:val="0"/>
          <w:sz w:val="32"/>
          <w:szCs w:val="32"/>
          <w:highlight w:val="none"/>
          <w:lang w:eastAsia="zh-CN"/>
        </w:rPr>
      </w:pPr>
      <w:r>
        <w:rPr>
          <w:rFonts w:hint="eastAsia" w:ascii="方正楷体简体" w:hAnsi="方正楷体简体" w:eastAsia="方正楷体简体" w:cs="方正楷体简体"/>
          <w:b w:val="0"/>
          <w:bCs w:val="0"/>
          <w:sz w:val="32"/>
          <w:szCs w:val="32"/>
          <w:highlight w:val="none"/>
          <w:lang w:eastAsia="zh-CN"/>
        </w:rPr>
        <w:t>（四）创新指标争先进取得新路径。</w:t>
      </w:r>
      <w:r>
        <w:rPr>
          <w:rFonts w:hint="eastAsia" w:ascii="Tahoma" w:hAnsi="Tahoma" w:eastAsia="方正仿宋简体" w:cs="方正仿宋简体"/>
          <w:b w:val="0"/>
          <w:bCs w:val="0"/>
          <w:sz w:val="32"/>
          <w:szCs w:val="32"/>
          <w:highlight w:val="none"/>
          <w:lang w:eastAsia="zh-CN"/>
        </w:rPr>
        <w:t>积极探索“产学研”联合创新路径，与内蒙古民族大学等高校达成合作。内蒙古汉恩生物科技有限公司和内蒙古民族大学牛化欣教授团队，内蒙古蓝博动物疾病检验检疫有限公司和内蒙古民族大学潮洛蒙教授团队，通辽市创元软件开发有限公司和内蒙古民族大学李志军教授团队签订校企合作协议</w:t>
      </w:r>
      <w:r>
        <w:rPr>
          <w:rFonts w:hint="eastAsia" w:ascii="Tahoma" w:hAnsi="Tahoma" w:eastAsia="方正仿宋简体" w:cs="方正仿宋简体"/>
          <w:b w:val="0"/>
          <w:bCs w:val="0"/>
          <w:sz w:val="32"/>
          <w:szCs w:val="32"/>
        </w:rPr>
        <w:t>。</w:t>
      </w:r>
      <w:r>
        <w:rPr>
          <w:rFonts w:hint="eastAsia" w:ascii="Tahoma" w:hAnsi="Tahoma" w:eastAsia="方正仿宋简体" w:cs="方正仿宋简体"/>
          <w:b w:val="0"/>
          <w:bCs w:val="0"/>
          <w:sz w:val="32"/>
          <w:szCs w:val="32"/>
          <w:highlight w:val="none"/>
          <w:lang w:val="en-US" w:eastAsia="zh-CN"/>
        </w:rPr>
        <w:t>2023年截止目前，完成技术交易额10项，成交金额578.15万元</w:t>
      </w:r>
      <w:r>
        <w:rPr>
          <w:rFonts w:hint="eastAsia" w:ascii="Tahoma" w:hAnsi="Tahoma" w:eastAsia="方正仿宋简体" w:cs="方正仿宋简体"/>
          <w:b w:val="0"/>
          <w:bCs w:val="0"/>
          <w:sz w:val="32"/>
          <w:szCs w:val="32"/>
          <w:highlight w:val="none"/>
          <w:lang w:eastAsia="zh-CN"/>
        </w:rPr>
        <w:t>。</w:t>
      </w:r>
    </w:p>
    <w:p>
      <w:pPr>
        <w:pStyle w:val="1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Tahoma" w:hAnsi="Tahoma"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val="0"/>
          <w:bCs w:val="0"/>
          <w:color w:val="000000"/>
          <w:kern w:val="0"/>
          <w:sz w:val="32"/>
          <w:szCs w:val="32"/>
          <w:shd w:val="clear" w:color="auto" w:fill="FFFFFF"/>
          <w:lang w:val="en-US" w:eastAsia="zh-CN" w:bidi="ar-SA"/>
        </w:rPr>
        <w:t>（五）科技人才队伍建设展开新局面。</w:t>
      </w:r>
      <w:r>
        <w:rPr>
          <w:rFonts w:hint="eastAsia" w:ascii="Tahoma" w:hAnsi="Tahoma" w:eastAsia="方正仿宋简体" w:cs="方正仿宋简体"/>
          <w:b/>
          <w:bCs/>
          <w:color w:val="000000"/>
          <w:kern w:val="2"/>
          <w:sz w:val="32"/>
          <w:szCs w:val="32"/>
          <w:lang w:val="en-US" w:eastAsia="zh-CN" w:bidi="ar-SA"/>
        </w:rPr>
        <w:t>一是</w:t>
      </w:r>
      <w:r>
        <w:rPr>
          <w:rFonts w:hint="eastAsia" w:ascii="Tahoma" w:hAnsi="Tahoma" w:eastAsia="方正仿宋简体" w:cs="方正仿宋简体"/>
          <w:b w:val="0"/>
          <w:bCs w:val="0"/>
          <w:color w:val="000000"/>
          <w:kern w:val="2"/>
          <w:sz w:val="32"/>
          <w:szCs w:val="32"/>
          <w:lang w:val="en-US" w:eastAsia="zh-CN" w:bidi="ar-SA"/>
        </w:rPr>
        <w:t>培育企业科技特派员。围绕优势特色产业集群技术需求，充分挖掘本地科研力量，精准选拔一批企业科技特派员，深入企业开展技术培训、参与企业研发，有针对性地破解产业发展中存在的关键技术瓶颈难题。截至目前，开发区共选派10名企业科技特派员深入企业开展服务。</w:t>
      </w:r>
      <w:r>
        <w:rPr>
          <w:rFonts w:hint="eastAsia" w:ascii="Tahoma" w:hAnsi="Tahoma" w:eastAsia="方正仿宋简体" w:cs="方正仿宋简体"/>
          <w:b/>
          <w:bCs/>
          <w:kern w:val="2"/>
          <w:sz w:val="32"/>
          <w:szCs w:val="32"/>
          <w:lang w:val="en-US" w:eastAsia="zh-CN" w:bidi="ar-SA"/>
        </w:rPr>
        <w:t>二是</w:t>
      </w:r>
      <w:r>
        <w:rPr>
          <w:rFonts w:hint="eastAsia" w:ascii="Tahoma" w:hAnsi="Tahoma" w:eastAsia="方正仿宋简体" w:cs="方正仿宋简体"/>
          <w:b w:val="0"/>
          <w:bCs w:val="0"/>
          <w:kern w:val="2"/>
          <w:sz w:val="32"/>
          <w:szCs w:val="32"/>
          <w:lang w:val="en-US" w:eastAsia="zh-CN" w:bidi="ar-SA"/>
        </w:rPr>
        <w:t>推动青年人才促进乡村振兴。</w:t>
      </w:r>
      <w:r>
        <w:rPr>
          <w:rFonts w:hint="eastAsia" w:ascii="Tahoma" w:hAnsi="Tahoma" w:eastAsia="方正仿宋简体" w:cs="方正仿宋简体"/>
          <w:b w:val="0"/>
          <w:bCs w:val="0"/>
          <w:color w:val="000000"/>
          <w:kern w:val="2"/>
          <w:sz w:val="32"/>
          <w:szCs w:val="32"/>
          <w:lang w:val="en-US" w:eastAsia="zh-CN" w:bidi="ar-SA"/>
        </w:rPr>
        <w:t>紧紧结合农村产业发展技术需求，为</w:t>
      </w:r>
      <w:r>
        <w:rPr>
          <w:rFonts w:hint="eastAsia" w:ascii="Tahoma" w:hAnsi="Tahoma" w:eastAsia="方正仿宋简体" w:cs="方正仿宋简体"/>
          <w:b w:val="0"/>
          <w:bCs w:val="0"/>
          <w:kern w:val="2"/>
          <w:sz w:val="32"/>
          <w:szCs w:val="32"/>
          <w:lang w:val="en-US" w:eastAsia="zh-CN" w:bidi="ar-SA"/>
        </w:rPr>
        <w:t>充分发挥科技特派员在促进创新驱动发展、实施乡村振兴战略中的重要作用，遴选20名科技特派员服务基层，开展针对性服务，</w:t>
      </w:r>
      <w:r>
        <w:rPr>
          <w:rFonts w:hint="eastAsia" w:ascii="Tahoma" w:hAnsi="Tahoma" w:eastAsia="方正仿宋简体" w:cs="方正仿宋简体"/>
          <w:b w:val="0"/>
          <w:bCs w:val="0"/>
          <w:color w:val="000000"/>
          <w:kern w:val="2"/>
          <w:sz w:val="32"/>
          <w:szCs w:val="32"/>
          <w:lang w:val="en-US" w:eastAsia="zh-CN" w:bidi="ar-SA"/>
        </w:rPr>
        <w:t>为实现乡村振兴提供有力的科技支撑。</w:t>
      </w:r>
    </w:p>
    <w:p>
      <w:pPr>
        <w:pageBreakBefore w:val="0"/>
        <w:widowControl w:val="0"/>
        <w:kinsoku/>
        <w:wordWrap/>
        <w:overflowPunct/>
        <w:topLinePunct w:val="0"/>
        <w:autoSpaceDE/>
        <w:autoSpaceDN/>
        <w:bidi w:val="0"/>
        <w:spacing w:line="560" w:lineRule="exact"/>
        <w:ind w:firstLine="640" w:firstLineChars="200"/>
        <w:jc w:val="left"/>
        <w:textAlignment w:val="auto"/>
        <w:rPr>
          <w:rFonts w:hint="eastAsia" w:ascii="Tahoma" w:hAnsi="Tahoma" w:eastAsia="方正仿宋简体" w:cs="方正仿宋简体"/>
          <w:b w:val="0"/>
          <w:bCs w:val="0"/>
          <w:sz w:val="32"/>
          <w:szCs w:val="32"/>
          <w:lang w:val="en-US" w:eastAsia="zh-CN"/>
        </w:rPr>
      </w:pPr>
      <w:r>
        <w:rPr>
          <w:rFonts w:hint="eastAsia" w:ascii="方正楷体简体" w:hAnsi="方正楷体简体" w:eastAsia="方正楷体简体" w:cs="方正楷体简体"/>
          <w:b w:val="0"/>
          <w:bCs w:val="0"/>
          <w:color w:val="000000"/>
          <w:kern w:val="0"/>
          <w:sz w:val="32"/>
          <w:szCs w:val="32"/>
          <w:shd w:val="clear" w:color="auto" w:fill="FFFFFF"/>
          <w:lang w:val="en-US" w:eastAsia="zh-CN"/>
        </w:rPr>
        <w:t>（六）中蒙医药产业取得新进展。</w:t>
      </w:r>
      <w:r>
        <w:rPr>
          <w:rFonts w:hint="eastAsia" w:ascii="Tahoma" w:hAnsi="Tahoma" w:eastAsia="方正仿宋简体" w:cs="方正仿宋简体"/>
          <w:b/>
          <w:bCs/>
          <w:sz w:val="32"/>
          <w:szCs w:val="32"/>
          <w:lang w:val="en-US" w:eastAsia="zh-CN"/>
        </w:rPr>
        <w:t>一是</w:t>
      </w:r>
      <w:r>
        <w:rPr>
          <w:rFonts w:hint="eastAsia" w:ascii="Tahoma" w:hAnsi="Tahoma" w:eastAsia="方正仿宋简体" w:cs="方正仿宋简体"/>
          <w:b w:val="0"/>
          <w:bCs w:val="0"/>
          <w:sz w:val="32"/>
          <w:szCs w:val="32"/>
          <w:lang w:val="en-US" w:eastAsia="zh-CN"/>
        </w:rPr>
        <w:t>持续推进金蝉止痒胶囊生产线项目建设，协调科尔沁药业加快项目建设进程；</w:t>
      </w:r>
      <w:r>
        <w:rPr>
          <w:rFonts w:hint="eastAsia" w:ascii="Tahoma" w:hAnsi="Tahoma" w:eastAsia="方正仿宋简体" w:cs="方正仿宋简体"/>
          <w:b/>
          <w:bCs/>
          <w:sz w:val="32"/>
          <w:szCs w:val="32"/>
          <w:lang w:val="en-US" w:eastAsia="zh-CN"/>
        </w:rPr>
        <w:t>二是</w:t>
      </w:r>
      <w:r>
        <w:rPr>
          <w:rFonts w:hint="eastAsia" w:ascii="Tahoma" w:hAnsi="Tahoma" w:eastAsia="方正仿宋简体" w:cs="方正仿宋简体"/>
          <w:b w:val="0"/>
          <w:bCs w:val="0"/>
          <w:sz w:val="32"/>
          <w:szCs w:val="32"/>
          <w:lang w:val="en-US" w:eastAsia="zh-CN"/>
        </w:rPr>
        <w:t>按照市中（蒙）药产业发展办公室要求，制定完成《通辽经济技术开发区中（蒙）医药产业重点工作计划》；</w:t>
      </w:r>
      <w:r>
        <w:rPr>
          <w:rFonts w:hint="eastAsia" w:ascii="Tahoma" w:hAnsi="Tahoma" w:eastAsia="方正仿宋简体" w:cs="方正仿宋简体"/>
          <w:b/>
          <w:bCs/>
          <w:sz w:val="32"/>
          <w:szCs w:val="32"/>
          <w:lang w:val="en-US" w:eastAsia="zh-CN"/>
        </w:rPr>
        <w:t>三是</w:t>
      </w:r>
      <w:r>
        <w:rPr>
          <w:rFonts w:hint="eastAsia" w:ascii="Tahoma" w:hAnsi="Tahoma" w:eastAsia="方正仿宋简体" w:cs="方正仿宋简体"/>
          <w:b w:val="0"/>
          <w:bCs w:val="0"/>
          <w:sz w:val="32"/>
          <w:szCs w:val="32"/>
          <w:lang w:val="en-US" w:eastAsia="zh-CN"/>
        </w:rPr>
        <w:t>根据开发区实际，结合通辽市中（蒙）药产业发展方向，为开发区招商引资工作提供政策支持，配合对接扁鹊中医药健康产业项目、凯丽康中药种植基地项目等；四是切实做好招商引资相关工作，按照市政府、市中（蒙）药产业发展办公室要求，参加粤港澳大湾区招商引资推介会，起草开发区推介材料及推介PPT。</w:t>
      </w:r>
    </w:p>
    <w:p>
      <w:pPr>
        <w:pStyle w:val="2"/>
        <w:pageBreakBefore w:val="0"/>
        <w:widowControl w:val="0"/>
        <w:kinsoku/>
        <w:wordWrap/>
        <w:overflowPunct/>
        <w:topLinePunct w:val="0"/>
        <w:autoSpaceDE/>
        <w:autoSpaceDN/>
        <w:bidi w:val="0"/>
        <w:spacing w:line="560" w:lineRule="exact"/>
        <w:ind w:firstLine="640" w:firstLineChars="200"/>
        <w:textAlignment w:val="auto"/>
        <w:rPr>
          <w:rFonts w:hint="eastAsia" w:ascii="Tahoma" w:hAnsi="Tahoma" w:eastAsia="方正仿宋简体" w:cs="方正仿宋简体"/>
          <w:b w:val="0"/>
          <w:bCs w:val="0"/>
          <w:kern w:val="2"/>
          <w:sz w:val="32"/>
          <w:szCs w:val="32"/>
          <w:lang w:val="en-US" w:eastAsia="zh-CN" w:bidi="ar-SA"/>
        </w:rPr>
      </w:pPr>
      <w:r>
        <w:rPr>
          <w:rFonts w:hint="eastAsia" w:ascii="方正楷体简体" w:hAnsi="方正楷体简体" w:eastAsia="方正楷体简体" w:cs="方正楷体简体"/>
          <w:b w:val="0"/>
          <w:bCs w:val="0"/>
          <w:color w:val="000000"/>
          <w:kern w:val="2"/>
          <w:sz w:val="32"/>
          <w:szCs w:val="32"/>
          <w:highlight w:val="none"/>
          <w:lang w:val="en-US" w:eastAsia="zh-CN" w:bidi="ar-SA"/>
        </w:rPr>
        <w:t>（七）科协服务产出实现新跨越。</w:t>
      </w:r>
      <w:r>
        <w:rPr>
          <w:rFonts w:hint="eastAsia" w:ascii="Tahoma" w:hAnsi="Tahoma" w:eastAsia="方正仿宋简体" w:cs="方正仿宋简体"/>
          <w:b/>
          <w:bCs/>
          <w:sz w:val="32"/>
          <w:szCs w:val="32"/>
          <w:lang w:val="en-US" w:eastAsia="zh-CN"/>
        </w:rPr>
        <w:t>一是</w:t>
      </w:r>
      <w:r>
        <w:rPr>
          <w:rFonts w:hint="eastAsia" w:ascii="Tahoma" w:hAnsi="Tahoma" w:eastAsia="方正仿宋简体" w:cs="方正仿宋简体"/>
          <w:b w:val="0"/>
          <w:bCs w:val="0"/>
          <w:sz w:val="32"/>
          <w:szCs w:val="32"/>
          <w:lang w:val="en-US" w:eastAsia="zh-CN"/>
        </w:rPr>
        <w:t>加强科协自身队伍和体系建设。努力提高科协业务人员的素质，增强科协工作的亲和力，针对性地开展好为科技工作者、为人民群众的服务工作。开展推荐“最美科技工作者”5人。加强各部门之间的联系，做好宣传服务工作，提高科协在广大员工中的影响力。开展科技工作者采集工作，统计汇总开发区各类科技工作者220余人。</w:t>
      </w:r>
      <w:r>
        <w:rPr>
          <w:rFonts w:hint="eastAsia" w:ascii="Tahoma" w:hAnsi="Tahoma" w:eastAsia="方正仿宋简体" w:cs="方正仿宋简体"/>
          <w:b/>
          <w:bCs/>
          <w:sz w:val="32"/>
          <w:szCs w:val="32"/>
          <w:lang w:val="en-US" w:eastAsia="zh-CN"/>
        </w:rPr>
        <w:t>二是</w:t>
      </w:r>
      <w:r>
        <w:rPr>
          <w:rFonts w:hint="eastAsia" w:ascii="Tahoma" w:hAnsi="Tahoma" w:eastAsia="方正仿宋简体" w:cs="方正仿宋简体"/>
          <w:b w:val="0"/>
          <w:bCs w:val="0"/>
          <w:sz w:val="32"/>
          <w:szCs w:val="32"/>
          <w:lang w:val="en-US" w:eastAsia="zh-CN"/>
        </w:rPr>
        <w:t>加大科普培训服务。充分利用“全国科技工作者日”、“全国科普日”等载体，对业内服务水平再提升。开展2023年“百名专家走进盟市旗县科普传播行”暨通辽市“科技工作者服务基层，助力乡村振兴”行动春季活动及秋季活动，在7个村、社区举行科普宣传讲座及康养医疗；围绕青少年需求，实施青少年科学素质提升行动，</w:t>
      </w:r>
      <w:r>
        <w:rPr>
          <w:rFonts w:hint="eastAsia" w:ascii="Tahoma" w:hAnsi="Tahoma" w:eastAsia="方正仿宋简体" w:cs="方正仿宋简体"/>
          <w:b w:val="0"/>
          <w:bCs w:val="0"/>
          <w:kern w:val="2"/>
          <w:sz w:val="32"/>
          <w:szCs w:val="32"/>
          <w:lang w:val="en-US" w:eastAsia="zh-CN" w:bidi="ar-SA"/>
        </w:rPr>
        <w:t>在新希望中学举办中国科学家精神宣讲团通辽行活动，在红军小学、富力小学开展“大手拉小手科普报告汇”内蒙古站校园巡讲活动；推进科普示范组织建设，联合开发区消防救援大队成立“消防科普教育基地”。</w:t>
      </w:r>
      <w:r>
        <w:rPr>
          <w:rFonts w:hint="eastAsia" w:ascii="Tahoma" w:hAnsi="Tahoma" w:eastAsia="方正仿宋简体" w:cs="方正仿宋简体"/>
          <w:b/>
          <w:bCs/>
          <w:kern w:val="2"/>
          <w:sz w:val="32"/>
          <w:szCs w:val="32"/>
          <w:lang w:val="en-US" w:eastAsia="zh-CN" w:bidi="ar-SA"/>
        </w:rPr>
        <w:t>三是</w:t>
      </w:r>
      <w:r>
        <w:rPr>
          <w:rFonts w:hint="eastAsia" w:ascii="Tahoma" w:hAnsi="Tahoma" w:eastAsia="方正仿宋简体" w:cs="方正仿宋简体"/>
          <w:b w:val="0"/>
          <w:bCs w:val="0"/>
          <w:kern w:val="2"/>
          <w:sz w:val="32"/>
          <w:szCs w:val="32"/>
          <w:lang w:val="en-US" w:eastAsia="zh-CN" w:bidi="ar-SA"/>
        </w:rPr>
        <w:t>强化科普宣传力度。结合群众需求开展丰富多彩的科普主题活动。加强党的民族政策法规的宣传教育，充分发挥民族政策法规对各族群众的行为引导作用、规范作用，不断铸牢中华民族共同体意识，深入社区开展《中华人民共和国民族区域自治法》科普宣传；结合第二十二个全国“安全生产月”和“全国科普日”，开展应急安全管理科普、妇幼保健、垃圾分类、中医养生等知识宣传，提升企业、居民安全生产科技水平、完善科普知识传播方式、拓展科技成果推广转化渠道；深入学习贯彻党的二十大精神，积极组织企业科技工作者参加全市科学素养提升培训、科普论坛等集中培训。目前，培训达120余人次。</w:t>
      </w:r>
    </w:p>
    <w:p>
      <w:pPr>
        <w:pStyle w:val="3"/>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二、存在的问题和困难</w:t>
      </w:r>
    </w:p>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60" w:lineRule="exact"/>
        <w:ind w:firstLine="643" w:firstLineChars="200"/>
        <w:jc w:val="both"/>
        <w:textAlignment w:val="auto"/>
        <w:rPr>
          <w:rFonts w:hint="eastAsia" w:ascii="Tahoma" w:hAnsi="Tahoma" w:eastAsia="方正仿宋简体" w:cs="方正仿宋简体"/>
          <w:b w:val="0"/>
          <w:bCs w:val="0"/>
          <w:color w:val="000000"/>
          <w:sz w:val="32"/>
          <w:szCs w:val="32"/>
          <w:lang w:val="en-US" w:eastAsia="zh-CN"/>
        </w:rPr>
      </w:pPr>
      <w:r>
        <w:rPr>
          <w:rFonts w:hint="eastAsia" w:ascii="Tahoma" w:hAnsi="Tahoma" w:eastAsia="方正仿宋简体" w:cs="方正仿宋简体"/>
          <w:b/>
          <w:bCs/>
          <w:color w:val="000000"/>
          <w:sz w:val="32"/>
          <w:szCs w:val="32"/>
          <w:lang w:val="en-US" w:eastAsia="zh-CN"/>
        </w:rPr>
        <w:t>一是</w:t>
      </w:r>
      <w:r>
        <w:rPr>
          <w:rFonts w:hint="eastAsia" w:ascii="Tahoma" w:hAnsi="Tahoma" w:eastAsia="方正仿宋简体" w:cs="方正仿宋简体"/>
          <w:b w:val="0"/>
          <w:bCs w:val="0"/>
          <w:color w:val="000000"/>
          <w:sz w:val="32"/>
          <w:szCs w:val="32"/>
          <w:lang w:val="en-US" w:eastAsia="zh-CN"/>
        </w:rPr>
        <w:t>技术合同交易额低。因2022年蒙药股份将药号转卖至赤峰公司，去年同期技术合同成交额过高，导致今年技术合同成交额同比下降。</w:t>
      </w:r>
      <w:r>
        <w:rPr>
          <w:rFonts w:hint="eastAsia" w:ascii="Tahoma" w:hAnsi="Tahoma" w:eastAsia="方正仿宋简体" w:cs="方正仿宋简体"/>
          <w:b/>
          <w:bCs/>
          <w:color w:val="000000"/>
          <w:sz w:val="32"/>
          <w:szCs w:val="32"/>
          <w:lang w:val="en-US" w:eastAsia="zh-CN"/>
        </w:rPr>
        <w:t>二是</w:t>
      </w:r>
      <w:r>
        <w:rPr>
          <w:rFonts w:hint="eastAsia" w:ascii="Tahoma" w:hAnsi="Tahoma" w:eastAsia="方正仿宋简体" w:cs="方正仿宋简体"/>
          <w:b w:val="0"/>
          <w:bCs w:val="0"/>
          <w:color w:val="000000"/>
          <w:sz w:val="32"/>
          <w:szCs w:val="32"/>
          <w:lang w:val="en-US" w:eastAsia="zh-CN"/>
        </w:rPr>
        <w:t>企业科技自主创新能力不足。有些企业往往比较注重引进技术，而对企业自主科技创新认识不足。存在被动地根据生产需要引进技术，企业自主研发新产品、新技术、新工艺的能力还不够强，原始创新能力相对薄弱。特别是对科技创新方面的人才引进、资金投入、创造良好的科技创新环境等还不够。</w:t>
      </w:r>
      <w:r>
        <w:rPr>
          <w:rFonts w:hint="eastAsia" w:ascii="Tahoma" w:hAnsi="Tahoma" w:eastAsia="方正仿宋简体" w:cs="方正仿宋简体"/>
          <w:b/>
          <w:bCs/>
          <w:color w:val="000000"/>
          <w:sz w:val="32"/>
          <w:szCs w:val="32"/>
          <w:lang w:val="en-US" w:eastAsia="zh-CN"/>
        </w:rPr>
        <w:t>三是</w:t>
      </w:r>
      <w:r>
        <w:rPr>
          <w:rFonts w:hint="eastAsia" w:ascii="Tahoma" w:hAnsi="Tahoma" w:eastAsia="方正仿宋简体" w:cs="方正仿宋简体"/>
          <w:b w:val="0"/>
          <w:bCs w:val="0"/>
          <w:color w:val="000000"/>
          <w:sz w:val="32"/>
          <w:szCs w:val="32"/>
          <w:lang w:val="en-US" w:eastAsia="zh-CN"/>
        </w:rPr>
        <w:t>企业对科技创新在调整经济结构、转变经济增长方式和提高国际竞争力等方面的认识还不够高，还没有形成共识，特别是在企业当中的宣传引导还不够深入。</w:t>
      </w:r>
    </w:p>
    <w:p>
      <w:pPr>
        <w:pStyle w:val="3"/>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三、2024年工作安排</w:t>
      </w:r>
    </w:p>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Tahoma" w:hAnsi="Tahoma" w:eastAsia="方正仿宋简体" w:cs="方正仿宋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（一）积极培育高企、壮大科技型中小企业。</w:t>
      </w:r>
      <w:r>
        <w:rPr>
          <w:rFonts w:hint="eastAsia" w:ascii="Tahoma" w:hAnsi="Tahoma" w:eastAsia="方正仿宋简体" w:cs="方正仿宋简体"/>
          <w:b w:val="0"/>
          <w:bCs w:val="0"/>
          <w:sz w:val="32"/>
          <w:szCs w:val="32"/>
          <w:lang w:val="en-US" w:eastAsia="zh-CN"/>
        </w:rPr>
        <w:t>重点抓好科技型中小企业、往年到期未申报或未通过的存量企业、今年到期复审的高新技术企业等三类企业，发挥高企申报代办员、高企培育专家团、高企培育诊断室“三架马车”效能，为其提供专业服务、精准施策、靶向辅导，提高整体申报通过率。</w:t>
      </w:r>
    </w:p>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Tahoma" w:hAnsi="Tahoma" w:eastAsia="方正仿宋简体" w:cs="方正仿宋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（二）支持企业创新平台建设。</w:t>
      </w:r>
      <w:r>
        <w:rPr>
          <w:rFonts w:hint="eastAsia" w:ascii="Tahoma" w:hAnsi="Tahoma" w:eastAsia="方正仿宋简体" w:cs="方正仿宋简体"/>
          <w:b w:val="0"/>
          <w:bCs w:val="0"/>
          <w:sz w:val="32"/>
          <w:szCs w:val="32"/>
          <w:lang w:val="en-US" w:eastAsia="zh-CN"/>
        </w:rPr>
        <w:t>推动大中型工业企业、高新技术企业建设研发机构，引导鼓励企业建设国家、省级企业研究开发中心、企业技术中心、企业重点实验室、等高水平研发机构建设。支持我区优势特色产业领域的领军骨干企业加强与高校院所合作，建设产业中试基地，开展中试和工程化研究，实现科技成果从样品走向产品和产业的关键跨越。</w:t>
      </w:r>
    </w:p>
    <w:p>
      <w:pPr>
        <w:pStyle w:val="1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Tahoma" w:hAnsi="Tahoma" w:eastAsia="方正仿宋简体" w:cs="方正仿宋简体"/>
          <w:b w:val="0"/>
          <w:bCs w:val="0"/>
          <w:color w:val="000000"/>
          <w:sz w:val="32"/>
          <w:szCs w:val="32"/>
          <w:lang w:val="en-US" w:eastAsia="zh-CN"/>
        </w:rPr>
      </w:pPr>
      <w:r>
        <w:rPr>
          <w:rFonts w:hint="eastAsia" w:ascii="方正楷体简体" w:hAnsi="方正楷体简体" w:eastAsia="方正楷体简体" w:cs="方正楷体简体"/>
          <w:b w:val="0"/>
          <w:bCs w:val="0"/>
          <w:sz w:val="32"/>
          <w:szCs w:val="32"/>
          <w:lang w:val="en-US" w:eastAsia="zh-CN"/>
        </w:rPr>
        <w:t>（三）不断推进产学研合作创新。</w:t>
      </w:r>
      <w:r>
        <w:rPr>
          <w:rFonts w:hint="eastAsia" w:ascii="Tahoma" w:hAnsi="Tahoma" w:eastAsia="方正仿宋简体" w:cs="方正仿宋简体"/>
          <w:b w:val="0"/>
          <w:bCs w:val="0"/>
          <w:sz w:val="32"/>
          <w:szCs w:val="32"/>
          <w:lang w:val="en-US" w:eastAsia="zh-CN"/>
        </w:rPr>
        <w:t>鼓励区内企业牵头承担科技计划项目，通过与国家部委、发达地区和知名高校、科研院所的合作，吸引优势科技资源集聚。支持企业和高校、科研院所共建重点实验室等创新平台，支持高校、科研院所在企业建立研发和</w:t>
      </w:r>
      <w:r>
        <w:rPr>
          <w:rFonts w:hint="eastAsia" w:ascii="Tahoma" w:hAnsi="Tahoma" w:eastAsia="方正仿宋简体" w:cs="方正仿宋简体"/>
          <w:b w:val="0"/>
          <w:bCs w:val="0"/>
          <w:sz w:val="32"/>
          <w:szCs w:val="32"/>
          <w:highlight w:val="none"/>
          <w:lang w:val="en-US" w:eastAsia="zh-CN"/>
        </w:rPr>
        <w:t>成果转化基地、科研工作站等。</w:t>
      </w:r>
    </w:p>
    <w:p>
      <w:pPr>
        <w:pStyle w:val="15"/>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560" w:lineRule="exact"/>
        <w:ind w:firstLine="640" w:firstLineChars="200"/>
        <w:jc w:val="both"/>
        <w:textAlignment w:val="auto"/>
        <w:rPr>
          <w:rFonts w:hint="eastAsia" w:ascii="Tahoma" w:hAnsi="Tahoma" w:eastAsia="方正仿宋简体" w:cs="方正仿宋简体"/>
          <w:b w:val="0"/>
          <w:bCs w:val="0"/>
          <w:color w:val="000000"/>
          <w:sz w:val="32"/>
          <w:szCs w:val="32"/>
          <w:lang w:val="en-US" w:eastAsia="zh-CN"/>
        </w:rPr>
      </w:pPr>
      <w:r>
        <w:rPr>
          <w:rFonts w:hint="eastAsia" w:ascii="方正楷体简体" w:hAnsi="方正楷体简体" w:eastAsia="方正楷体简体" w:cs="方正楷体简体"/>
          <w:b w:val="0"/>
          <w:bCs w:val="0"/>
          <w:color w:val="000000"/>
          <w:sz w:val="32"/>
          <w:szCs w:val="32"/>
          <w:lang w:val="en-US" w:eastAsia="zh-CN"/>
        </w:rPr>
        <w:t>（四）积极发挥各类专项资金的引导作用。</w:t>
      </w:r>
      <w:r>
        <w:rPr>
          <w:rFonts w:hint="eastAsia" w:ascii="Tahoma" w:hAnsi="Tahoma" w:eastAsia="方正仿宋简体" w:cs="方正仿宋简体"/>
          <w:b w:val="0"/>
          <w:bCs w:val="0"/>
          <w:color w:val="000000"/>
          <w:sz w:val="32"/>
          <w:szCs w:val="32"/>
          <w:lang w:val="en-US" w:eastAsia="zh-CN"/>
        </w:rPr>
        <w:t>大力支持符合产业发展规划的重点领域和项目建设，支持企业做大做强，促进产业转型升级，提升发展层次，推动经济高质量发展。通过政策宣传讲解，引导企业积极申报争取各级各类科技专项资金，并确保已批复的科技专项资金更好发挥科技创新在推动高质量发展、构建新发展格局、推进开发区科技创新工作建设中的重要作用。</w:t>
      </w:r>
    </w:p>
    <w:p>
      <w:pPr>
        <w:pStyle w:val="15"/>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560" w:lineRule="exact"/>
        <w:ind w:firstLine="640" w:firstLineChars="200"/>
        <w:jc w:val="both"/>
        <w:textAlignment w:val="auto"/>
        <w:rPr>
          <w:rFonts w:hint="eastAsia" w:ascii="Tahoma" w:hAnsi="Tahoma" w:eastAsia="方正仿宋简体" w:cs="方正仿宋简体"/>
          <w:b w:val="0"/>
          <w:bCs/>
          <w:color w:val="000000"/>
          <w:sz w:val="32"/>
          <w:szCs w:val="32"/>
          <w:lang w:val="en-US" w:eastAsia="zh-CN"/>
        </w:rPr>
      </w:pPr>
    </w:p>
    <w:sectPr>
      <w:footerReference r:id="rId3"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425092-27B9-495A-BDE9-FA7636AD09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embedRegular r:id="rId2" w:fontKey="{84065EC2-EFE8-46FF-8664-97665A7B4A35}"/>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E0CA8AD4-92C0-484B-B145-3981333C7999}"/>
  </w:font>
  <w:font w:name="方正仿宋简体">
    <w:panose1 w:val="03000509000000000000"/>
    <w:charset w:val="86"/>
    <w:family w:val="script"/>
    <w:pitch w:val="default"/>
    <w:sig w:usb0="00000001" w:usb1="080E0000" w:usb2="00000000" w:usb3="00000000" w:csb0="00040000" w:csb1="00000000"/>
    <w:embedRegular r:id="rId4" w:fontKey="{B778B362-845E-4AEF-B53A-DB7B30A9B900}"/>
  </w:font>
  <w:font w:name="Tahoma">
    <w:panose1 w:val="020B0604030504040204"/>
    <w:charset w:val="00"/>
    <w:family w:val="auto"/>
    <w:pitch w:val="default"/>
    <w:sig w:usb0="E1002EFF" w:usb1="C000605B" w:usb2="00000029" w:usb3="00000000" w:csb0="200101FF" w:csb1="20280000"/>
    <w:embedRegular r:id="rId5" w:fontKey="{179205BA-FDDA-4098-91BF-E05D11ED8E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FQVcec8BAACbAwAADgAAAAAAAAABACAAAAAfAQAAZHJz&#10;L2Uyb0RvYy54bWxQSwUGAAAAAAYABgBZAQAAYA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MzIxMTZmZWE3MWFmNjUwMzdiZmRkZGIzZWFmNGEifQ=="/>
  </w:docVars>
  <w:rsids>
    <w:rsidRoot w:val="00000000"/>
    <w:rsid w:val="005F24CC"/>
    <w:rsid w:val="007200AE"/>
    <w:rsid w:val="00BF0E19"/>
    <w:rsid w:val="023A2E4D"/>
    <w:rsid w:val="024E68F9"/>
    <w:rsid w:val="044A30F0"/>
    <w:rsid w:val="057A5EB9"/>
    <w:rsid w:val="05B20F4D"/>
    <w:rsid w:val="0639166E"/>
    <w:rsid w:val="0777515D"/>
    <w:rsid w:val="082F2D28"/>
    <w:rsid w:val="091B2332"/>
    <w:rsid w:val="0A2D5046"/>
    <w:rsid w:val="0A6C0264"/>
    <w:rsid w:val="0B27418B"/>
    <w:rsid w:val="0C272694"/>
    <w:rsid w:val="0C486C57"/>
    <w:rsid w:val="0D094F20"/>
    <w:rsid w:val="0D951880"/>
    <w:rsid w:val="0EB71CC8"/>
    <w:rsid w:val="10FD73B3"/>
    <w:rsid w:val="11F8418B"/>
    <w:rsid w:val="140B63F8"/>
    <w:rsid w:val="16473933"/>
    <w:rsid w:val="18771CF0"/>
    <w:rsid w:val="1A0933D9"/>
    <w:rsid w:val="1AF57E02"/>
    <w:rsid w:val="1B063DBD"/>
    <w:rsid w:val="1F3A7255"/>
    <w:rsid w:val="201E74B3"/>
    <w:rsid w:val="24EE7D9B"/>
    <w:rsid w:val="265912F2"/>
    <w:rsid w:val="2B5E1DE1"/>
    <w:rsid w:val="2B913769"/>
    <w:rsid w:val="2C9A6598"/>
    <w:rsid w:val="2D852AD5"/>
    <w:rsid w:val="2D8E4090"/>
    <w:rsid w:val="2E2465DC"/>
    <w:rsid w:val="30794C79"/>
    <w:rsid w:val="31DB16FB"/>
    <w:rsid w:val="31E81BC6"/>
    <w:rsid w:val="32FE5564"/>
    <w:rsid w:val="3428494C"/>
    <w:rsid w:val="348953EB"/>
    <w:rsid w:val="370C5E5F"/>
    <w:rsid w:val="37647A49"/>
    <w:rsid w:val="384A4E91"/>
    <w:rsid w:val="39CA51D3"/>
    <w:rsid w:val="39FA6443"/>
    <w:rsid w:val="3A95616C"/>
    <w:rsid w:val="3D453E79"/>
    <w:rsid w:val="3F375A43"/>
    <w:rsid w:val="419330CA"/>
    <w:rsid w:val="43FD54AD"/>
    <w:rsid w:val="44B32010"/>
    <w:rsid w:val="47C45875"/>
    <w:rsid w:val="4BA6642B"/>
    <w:rsid w:val="4D5123C6"/>
    <w:rsid w:val="4F2539E8"/>
    <w:rsid w:val="4FCB6460"/>
    <w:rsid w:val="50923421"/>
    <w:rsid w:val="510936E3"/>
    <w:rsid w:val="53406B99"/>
    <w:rsid w:val="54322F51"/>
    <w:rsid w:val="578A4E52"/>
    <w:rsid w:val="57CF2865"/>
    <w:rsid w:val="5C4B178E"/>
    <w:rsid w:val="5C4D2854"/>
    <w:rsid w:val="5D235B2D"/>
    <w:rsid w:val="5F37367F"/>
    <w:rsid w:val="5FA70C1F"/>
    <w:rsid w:val="630755A9"/>
    <w:rsid w:val="65087D40"/>
    <w:rsid w:val="671E7365"/>
    <w:rsid w:val="69A87C65"/>
    <w:rsid w:val="6BCC2331"/>
    <w:rsid w:val="6CC87B57"/>
    <w:rsid w:val="6D3010AF"/>
    <w:rsid w:val="6D9E6B0A"/>
    <w:rsid w:val="6DC5053A"/>
    <w:rsid w:val="6E8B3A25"/>
    <w:rsid w:val="6F0F5F11"/>
    <w:rsid w:val="706A53C9"/>
    <w:rsid w:val="72E66F89"/>
    <w:rsid w:val="742F670E"/>
    <w:rsid w:val="75B01AD0"/>
    <w:rsid w:val="768C42EB"/>
    <w:rsid w:val="769E7B7B"/>
    <w:rsid w:val="77DC1CCF"/>
    <w:rsid w:val="79BD656A"/>
    <w:rsid w:val="7AA17C39"/>
    <w:rsid w:val="7C64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Autospacing="0" w:afterAutospacing="0" w:line="560" w:lineRule="exact"/>
      <w:outlineLvl w:val="0"/>
    </w:pPr>
    <w:rPr>
      <w:rFonts w:ascii="Times New Roman" w:hAnsi="Times New Roman" w:eastAsia="方正黑体简体"/>
      <w:kern w:val="44"/>
    </w:rPr>
  </w:style>
  <w:style w:type="paragraph" w:styleId="4">
    <w:name w:val="heading 2"/>
    <w:basedOn w:val="1"/>
    <w:next w:val="1"/>
    <w:autoRedefine/>
    <w:qFormat/>
    <w:uiPriority w:val="0"/>
    <w:pPr>
      <w:keepNext/>
      <w:keepLines/>
      <w:outlineLvl w:val="1"/>
    </w:pPr>
    <w:rPr>
      <w:rFonts w:eastAsia="方正楷体简体"/>
      <w:b/>
    </w:rPr>
  </w:style>
  <w:style w:type="paragraph" w:styleId="5">
    <w:name w:val="heading 3"/>
    <w:basedOn w:val="1"/>
    <w:next w:val="1"/>
    <w:link w:val="16"/>
    <w:qFormat/>
    <w:uiPriority w:val="0"/>
    <w:pPr>
      <w:keepNext/>
      <w:keepLines/>
      <w:outlineLvl w:val="2"/>
    </w:pPr>
    <w:rPr>
      <w:b/>
    </w:rPr>
  </w:style>
  <w:style w:type="character" w:default="1" w:styleId="13">
    <w:name w:val="Default Paragraph Font"/>
    <w:autoRedefine/>
    <w:qFormat/>
    <w:uiPriority w:val="0"/>
  </w:style>
  <w:style w:type="table" w:default="1" w:styleId="12">
    <w:name w:val="Normal Table"/>
    <w:autoRedefine/>
    <w:qFormat/>
    <w:uiPriority w:val="0"/>
    <w:tblPr>
      <w:tblCellMar>
        <w:top w:w="0" w:type="dxa"/>
        <w:left w:w="108" w:type="dxa"/>
        <w:bottom w:w="0" w:type="dxa"/>
        <w:right w:w="108" w:type="dxa"/>
      </w:tblCellMar>
    </w:tblPr>
  </w:style>
  <w:style w:type="paragraph" w:styleId="2">
    <w:name w:val="Body Text"/>
    <w:basedOn w:val="1"/>
    <w:qFormat/>
    <w:uiPriority w:val="0"/>
    <w:pPr>
      <w:widowControl w:val="0"/>
      <w:adjustRightInd/>
      <w:snapToGrid/>
      <w:spacing w:after="120"/>
      <w:jc w:val="both"/>
    </w:pPr>
    <w:rPr>
      <w:rFonts w:ascii="Calibri" w:hAnsi="Calibri" w:eastAsia="宋体" w:cs="Times New Roman"/>
      <w:kern w:val="2"/>
      <w:sz w:val="21"/>
      <w:szCs w:val="24"/>
    </w:rPr>
  </w:style>
  <w:style w:type="paragraph" w:styleId="6">
    <w:name w:val="Normal Indent"/>
    <w:basedOn w:val="1"/>
    <w:qFormat/>
    <w:uiPriority w:val="99"/>
    <w:pPr>
      <w:ind w:firstLine="420" w:firstLineChars="200"/>
    </w:pPr>
  </w:style>
  <w:style w:type="paragraph" w:styleId="7">
    <w:name w:val="Body Text Indent"/>
    <w:basedOn w:val="1"/>
    <w:next w:val="6"/>
    <w:qFormat/>
    <w:uiPriority w:val="0"/>
    <w:pPr>
      <w:spacing w:after="120"/>
      <w:ind w:left="420" w:leftChars="200"/>
    </w:pPr>
    <w:rPr>
      <w:rFonts w:ascii="Times New Roman" w:hAnsi="Times New Roman" w:eastAsia="仿宋"/>
      <w:sz w:val="32"/>
      <w:szCs w:val="32"/>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0"/>
    <w:pPr>
      <w:spacing w:before="50" w:beforeLines="50" w:after="50" w:afterLines="50"/>
      <w:ind w:firstLine="0" w:firstLineChars="0"/>
      <w:jc w:val="center"/>
      <w:outlineLvl w:val="0"/>
    </w:pPr>
    <w:rPr>
      <w:rFonts w:hint="eastAsia" w:ascii="Times New Roman" w:hAnsi="Times New Roman" w:eastAsia="方正小标宋简体"/>
      <w:sz w:val="44"/>
    </w:rPr>
  </w:style>
  <w:style w:type="paragraph" w:styleId="11">
    <w:name w:val="Body Text First Indent 2"/>
    <w:basedOn w:val="7"/>
    <w:qFormat/>
    <w:uiPriority w:val="0"/>
    <w:pPr>
      <w:ind w:left="0" w:leftChars="0" w:firstLine="420" w:firstLineChars="200"/>
    </w:pPr>
    <w:rPr>
      <w:rFonts w:ascii="Calibri" w:hAnsi="Calibri" w:cs="Times New Roman"/>
    </w:rPr>
  </w:style>
  <w:style w:type="paragraph" w:customStyle="1" w:styleId="14">
    <w:name w:val="正文 称谓"/>
    <w:basedOn w:val="1"/>
    <w:next w:val="1"/>
    <w:autoRedefine/>
    <w:qFormat/>
    <w:uiPriority w:val="0"/>
    <w:pPr>
      <w:spacing w:line="560" w:lineRule="exact"/>
      <w:ind w:left="0" w:leftChars="0" w:firstLine="0" w:firstLineChars="0"/>
    </w:pPr>
    <w:rPr>
      <w:rFonts w:ascii="Times New Roman" w:hAnsi="Times New Roman" w:eastAsia="方正仿宋简体"/>
      <w:sz w:val="32"/>
    </w:rPr>
  </w:style>
  <w:style w:type="paragraph" w:customStyle="1" w:styleId="15">
    <w:name w:val="p0"/>
    <w:basedOn w:val="1"/>
    <w:qFormat/>
    <w:uiPriority w:val="0"/>
    <w:rPr>
      <w:rFonts w:ascii="Times New Roman" w:hAnsi="Times New Roman" w:eastAsia="宋体" w:cs="Times New Roman"/>
      <w:szCs w:val="21"/>
    </w:rPr>
  </w:style>
  <w:style w:type="character" w:customStyle="1" w:styleId="16">
    <w:name w:val="标题 3 Char"/>
    <w:link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4508</Words>
  <Characters>4593</Characters>
  <Paragraphs>30</Paragraphs>
  <TotalTime>9</TotalTime>
  <ScaleCrop>false</ScaleCrop>
  <LinksUpToDate>false</LinksUpToDate>
  <CharactersWithSpaces>4593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WPS_1676873084</cp:lastModifiedBy>
  <cp:lastPrinted>2022-10-09T07:28:00Z</cp:lastPrinted>
  <dcterms:modified xsi:type="dcterms:W3CDTF">2023-12-27T03:26:31Z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52B9D3EACC704E9EAC74BEC2673E72AE_13</vt:lpwstr>
  </property>
</Properties>
</file>