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城乡居民医疗保险政策宣传</w:t>
      </w:r>
    </w:p>
    <w:p>
      <w:pPr>
        <w:ind w:firstLine="640" w:firstLineChars="200"/>
        <w:jc w:val="both"/>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10月12日，老区社区开展2023年度城乡居民医保政策宣传活动，让居民"零距离”了解医疗保险政策，进一步提高人民群众对城乡居民医保政策的知晓度、认知度，引导群众放心参保、积极参保。志愿者为居民讲解了哪些人可以办理城乡居民医保参保缴费、缴费期限和缴费标准，同时宣传社保缴费微信小程序、支付宝缴费等渠道进行便利缴费，并向居民讲解了参保后能够得到哪些医疗保险待遇，从而规避今后的风险，针对居民所关心的医保政策中的重点问题，耐心解答居民的疑问，让医保政策“走”进人群、带入家庭。</w:t>
      </w:r>
    </w:p>
    <w:p>
      <w:pPr>
        <w:jc w:val="both"/>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此次宣传活动，使辖区内居民及时了解到居民医疗保险缴费的情况，促使参保群众能够按规定时限及时办理新一年的医保手续以及续保手续，同时也将居民医保的各项惠民政策做到家喻户晓。</w:t>
      </w:r>
    </w:p>
    <w:p>
      <w:pPr>
        <w:jc w:val="both"/>
        <w:rPr>
          <w:rFonts w:hint="eastAsia"/>
          <w:b/>
          <w:bCs/>
          <w:sz w:val="28"/>
          <w:szCs w:val="28"/>
          <w:vertAlign w:val="baseline"/>
          <w:lang w:val="en-US" w:eastAsia="zh-CN"/>
        </w:rPr>
      </w:pPr>
      <w:r>
        <w:rPr>
          <w:rFonts w:hint="eastAsia"/>
          <w:b/>
          <w:bCs/>
          <w:sz w:val="28"/>
          <w:szCs w:val="28"/>
          <w:vertAlign w:val="baseline"/>
          <w:lang w:val="en-US" w:eastAsia="zh-CN"/>
        </w:rPr>
        <w:drawing>
          <wp:inline distT="0" distB="0" distL="114300" distR="114300">
            <wp:extent cx="5749290" cy="4288155"/>
            <wp:effectExtent l="0" t="0" r="11430" b="9525"/>
            <wp:docPr id="2" name="图片 2" descr="f991e6c98b461fee241ff4a1119f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91e6c98b461fee241ff4a1119ff0d"/>
                    <pic:cNvPicPr>
                      <a:picLocks noChangeAspect="1"/>
                    </pic:cNvPicPr>
                  </pic:nvPicPr>
                  <pic:blipFill>
                    <a:blip r:embed="rId4"/>
                    <a:stretch>
                      <a:fillRect/>
                    </a:stretch>
                  </pic:blipFill>
                  <pic:spPr>
                    <a:xfrm>
                      <a:off x="0" y="0"/>
                      <a:ext cx="5749290" cy="4288155"/>
                    </a:xfrm>
                    <a:prstGeom prst="rect">
                      <a:avLst/>
                    </a:prstGeom>
                  </pic:spPr>
                </pic:pic>
              </a:graphicData>
            </a:graphic>
          </wp:inline>
        </w:drawing>
      </w: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both"/>
        <w:rPr>
          <w:rFonts w:hint="eastAsia"/>
          <w:b/>
          <w:bCs/>
          <w:sz w:val="28"/>
          <w:szCs w:val="28"/>
          <w:vertAlign w:val="baseline"/>
          <w:lang w:val="en-US" w:eastAsia="zh-CN"/>
        </w:rPr>
      </w:pPr>
    </w:p>
    <w:p>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开展口腔牙齿健康普查活动</w:t>
      </w:r>
    </w:p>
    <w:p>
      <w:pPr>
        <w:ind w:firstLine="640" w:firstLineChars="200"/>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10月24日，老区社区联合斯迈尔口腔开展“口腔牙齿健康普查”义诊活动，为广大居民群众提供了免费的口腔检查、口腔健康宣教以及一系列的优惠诊治活动。</w:t>
      </w:r>
    </w:p>
    <w:p>
      <w:pPr>
        <w:jc w:val="both"/>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活动现场，医院口腔科的专家们通过现场检查，为前来咨询和问诊的市民答疑解惑;并通过口腔模型和示意图等方式，为大家讲解了日常护理及治疗原理等口腔健康知识。同时，活动还为广大市民发放了爱牙、护牙礼品及口腔健康宣传手册及小礼品。</w:t>
      </w:r>
    </w:p>
    <w:p>
      <w:pPr>
        <w:jc w:val="both"/>
        <w:rPr>
          <w:rFonts w:hint="default"/>
          <w:b/>
          <w:bCs/>
          <w:sz w:val="32"/>
          <w:szCs w:val="32"/>
          <w:vertAlign w:val="baseline"/>
          <w:lang w:val="en-US" w:eastAsia="zh-CN"/>
        </w:rPr>
      </w:pPr>
      <w:r>
        <w:rPr>
          <w:rFonts w:hint="default"/>
          <w:b/>
          <w:bCs/>
          <w:sz w:val="32"/>
          <w:szCs w:val="32"/>
          <w:vertAlign w:val="baseline"/>
          <w:lang w:val="en-US" w:eastAsia="zh-CN"/>
        </w:rPr>
        <w:drawing>
          <wp:inline distT="0" distB="0" distL="114300" distR="114300">
            <wp:extent cx="5906770" cy="4900295"/>
            <wp:effectExtent l="0" t="0" r="6350" b="6985"/>
            <wp:docPr id="1" name="图片 1" descr="9dd101b432d4da2fee4be4f0d40e6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d101b432d4da2fee4be4f0d40e66c"/>
                    <pic:cNvPicPr>
                      <a:picLocks noChangeAspect="1"/>
                    </pic:cNvPicPr>
                  </pic:nvPicPr>
                  <pic:blipFill>
                    <a:blip r:embed="rId5"/>
                    <a:stretch>
                      <a:fillRect/>
                    </a:stretch>
                  </pic:blipFill>
                  <pic:spPr>
                    <a:xfrm>
                      <a:off x="0" y="0"/>
                      <a:ext cx="5906770" cy="4900295"/>
                    </a:xfrm>
                    <a:prstGeom prst="rect">
                      <a:avLst/>
                    </a:prstGeom>
                  </pic:spPr>
                </pic:pic>
              </a:graphicData>
            </a:graphic>
          </wp:inline>
        </w:drawing>
      </w:r>
    </w:p>
    <w:p>
      <w:pPr>
        <w:jc w:val="both"/>
        <w:rPr>
          <w:rFonts w:hint="default"/>
          <w:b/>
          <w:bCs/>
          <w:sz w:val="32"/>
          <w:szCs w:val="32"/>
          <w:vertAlign w:val="baseline"/>
          <w:lang w:val="en-US" w:eastAsia="zh-CN"/>
        </w:rPr>
      </w:pPr>
      <w:r>
        <w:rPr>
          <w:rFonts w:hint="default"/>
          <w:b/>
          <w:bCs/>
          <w:sz w:val="32"/>
          <w:szCs w:val="32"/>
          <w:vertAlign w:val="baseline"/>
          <w:lang w:val="en-US" w:eastAsia="zh-CN"/>
        </w:rPr>
        <w:drawing>
          <wp:inline distT="0" distB="0" distL="114300" distR="114300">
            <wp:extent cx="6105525" cy="4857115"/>
            <wp:effectExtent l="0" t="0" r="5715" b="4445"/>
            <wp:docPr id="3" name="图片 3" descr="44035c12de2a10e596c4fe682cd4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4035c12de2a10e596c4fe682cd4603"/>
                    <pic:cNvPicPr>
                      <a:picLocks noChangeAspect="1"/>
                    </pic:cNvPicPr>
                  </pic:nvPicPr>
                  <pic:blipFill>
                    <a:blip r:embed="rId6"/>
                    <a:stretch>
                      <a:fillRect/>
                    </a:stretch>
                  </pic:blipFill>
                  <pic:spPr>
                    <a:xfrm>
                      <a:off x="0" y="0"/>
                      <a:ext cx="6105525" cy="4857115"/>
                    </a:xfrm>
                    <a:prstGeom prst="rect">
                      <a:avLst/>
                    </a:prstGeom>
                  </pic:spPr>
                </pic:pic>
              </a:graphicData>
            </a:graphic>
          </wp:inline>
        </w:drawing>
      </w: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both"/>
        <w:rPr>
          <w:rFonts w:hint="default"/>
          <w:b/>
          <w:bCs/>
          <w:sz w:val="32"/>
          <w:szCs w:val="32"/>
          <w:vertAlign w:val="baseline"/>
          <w:lang w:val="en-US" w:eastAsia="zh-CN"/>
        </w:rPr>
      </w:pPr>
    </w:p>
    <w:p>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免费眼病筛查和义诊救助活动</w:t>
      </w:r>
    </w:p>
    <w:p>
      <w:pPr>
        <w:bidi w:val="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为宣传普及眼健康科学知识，增强居民爱眼护眼意识，</w:t>
      </w:r>
      <w:r>
        <w:rPr>
          <w:rFonts w:hint="eastAsia" w:ascii="方正仿宋简体" w:hAnsi="方正仿宋简体" w:eastAsia="方正仿宋简体" w:cs="方正仿宋简体"/>
          <w:sz w:val="32"/>
          <w:szCs w:val="32"/>
          <w:lang w:val="en-US" w:eastAsia="zh-CN"/>
        </w:rPr>
        <w:t>10月27日，</w:t>
      </w:r>
      <w:bookmarkStart w:id="0" w:name="_GoBack"/>
      <w:bookmarkEnd w:id="0"/>
      <w:r>
        <w:rPr>
          <w:rFonts w:hint="eastAsia" w:ascii="方正仿宋简体" w:hAnsi="方正仿宋简体" w:eastAsia="方正仿宋简体" w:cs="方正仿宋简体"/>
          <w:sz w:val="32"/>
          <w:szCs w:val="32"/>
          <w:lang w:eastAsia="zh-CN"/>
        </w:rPr>
        <w:t>老区社区</w:t>
      </w:r>
      <w:r>
        <w:rPr>
          <w:rFonts w:hint="eastAsia" w:ascii="方正仿宋简体" w:hAnsi="方正仿宋简体" w:eastAsia="方正仿宋简体" w:cs="方正仿宋简体"/>
          <w:sz w:val="32"/>
          <w:szCs w:val="32"/>
        </w:rPr>
        <w:t>联合</w:t>
      </w:r>
      <w:r>
        <w:rPr>
          <w:rFonts w:hint="eastAsia" w:ascii="方正仿宋简体" w:hAnsi="方正仿宋简体" w:eastAsia="方正仿宋简体" w:cs="方正仿宋简体"/>
          <w:sz w:val="32"/>
          <w:szCs w:val="32"/>
          <w:lang w:eastAsia="zh-CN"/>
        </w:rPr>
        <w:t>市残联共同</w:t>
      </w:r>
      <w:r>
        <w:rPr>
          <w:rFonts w:hint="eastAsia" w:ascii="方正仿宋简体" w:hAnsi="方正仿宋简体" w:eastAsia="方正仿宋简体" w:cs="方正仿宋简体"/>
          <w:sz w:val="32"/>
          <w:szCs w:val="32"/>
        </w:rPr>
        <w:t>开展眼科义诊活动。</w:t>
      </w:r>
    </w:p>
    <w:p>
      <w:pPr>
        <w:bidi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活动</w:t>
      </w:r>
      <w:r>
        <w:rPr>
          <w:rFonts w:hint="eastAsia" w:ascii="方正仿宋简体" w:hAnsi="方正仿宋简体" w:eastAsia="方正仿宋简体" w:cs="方正仿宋简体"/>
          <w:sz w:val="32"/>
          <w:szCs w:val="32"/>
          <w:lang w:eastAsia="zh-CN"/>
        </w:rPr>
        <w:t>中</w:t>
      </w:r>
      <w:r>
        <w:rPr>
          <w:rFonts w:hint="eastAsia" w:ascii="方正仿宋简体" w:hAnsi="方正仿宋简体" w:eastAsia="方正仿宋简体" w:cs="方正仿宋简体"/>
          <w:sz w:val="32"/>
          <w:szCs w:val="32"/>
        </w:rPr>
        <w:t>，医护人员向居民普及了白内障等眼科疾病的相关知识，引导大家关注视力健康，做到眼科疾病早发现早治疗。随后，医护人员用专业仪器设备为居民进行视力测试、白内障、青眼光、眼底疾病、眼部干涩不适等各种眼科疾病检查，并详细询问居民眼部状况及日常生活习惯，耐心地分析病情。</w:t>
      </w:r>
    </w:p>
    <w:p>
      <w:pPr>
        <w:jc w:val="both"/>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通过</w:t>
      </w:r>
      <w:r>
        <w:rPr>
          <w:rFonts w:hint="eastAsia" w:ascii="方正仿宋简体" w:hAnsi="方正仿宋简体" w:eastAsia="方正仿宋简体" w:cs="方正仿宋简体"/>
          <w:sz w:val="32"/>
          <w:szCs w:val="32"/>
        </w:rPr>
        <w:t>此次义诊</w:t>
      </w:r>
      <w:r>
        <w:rPr>
          <w:rFonts w:hint="eastAsia" w:ascii="方正仿宋简体" w:hAnsi="方正仿宋简体" w:eastAsia="方正仿宋简体" w:cs="方正仿宋简体"/>
          <w:sz w:val="32"/>
          <w:szCs w:val="32"/>
          <w:lang w:eastAsia="zh-CN"/>
        </w:rPr>
        <w:t>活动，</w:t>
      </w:r>
      <w:r>
        <w:rPr>
          <w:rFonts w:hint="eastAsia" w:ascii="方正仿宋简体" w:hAnsi="方正仿宋简体" w:eastAsia="方正仿宋简体" w:cs="方正仿宋简体"/>
          <w:sz w:val="32"/>
          <w:szCs w:val="32"/>
        </w:rPr>
        <w:t>不仅给辖区居民的健康增加了一份保障，也在社区内营造了健康生活的浓厚氛围</w:t>
      </w:r>
      <w:r>
        <w:rPr>
          <w:rFonts w:hint="eastAsia" w:ascii="方正仿宋简体" w:hAnsi="方正仿宋简体" w:eastAsia="方正仿宋简体" w:cs="方正仿宋简体"/>
          <w:sz w:val="32"/>
          <w:szCs w:val="32"/>
          <w:lang w:eastAsia="zh-CN"/>
        </w:rPr>
        <w:t>，并</w:t>
      </w:r>
      <w:r>
        <w:rPr>
          <w:rFonts w:hint="eastAsia" w:ascii="方正仿宋简体" w:hAnsi="方正仿宋简体" w:eastAsia="方正仿宋简体" w:cs="方正仿宋简体"/>
          <w:sz w:val="32"/>
          <w:szCs w:val="32"/>
        </w:rPr>
        <w:t>提高</w:t>
      </w:r>
      <w:r>
        <w:rPr>
          <w:rFonts w:hint="eastAsia" w:ascii="方正仿宋简体" w:hAnsi="方正仿宋简体" w:eastAsia="方正仿宋简体" w:cs="方正仿宋简体"/>
          <w:sz w:val="32"/>
          <w:szCs w:val="32"/>
          <w:lang w:eastAsia="zh-CN"/>
        </w:rPr>
        <w:t>了</w:t>
      </w:r>
      <w:r>
        <w:rPr>
          <w:rFonts w:hint="eastAsia" w:ascii="方正仿宋简体" w:hAnsi="方正仿宋简体" w:eastAsia="方正仿宋简体" w:cs="方正仿宋简体"/>
          <w:sz w:val="32"/>
          <w:szCs w:val="32"/>
        </w:rPr>
        <w:t>老年人的幸福指数和生活质量，让老年人实现老有所医、老有所乐。</w:t>
      </w:r>
    </w:p>
    <w:p>
      <w:pPr>
        <w:jc w:val="both"/>
        <w:rPr>
          <w:rFonts w:hint="default"/>
          <w:b/>
          <w:bCs/>
          <w:sz w:val="32"/>
          <w:szCs w:val="32"/>
          <w:vertAlign w:val="baseline"/>
          <w:lang w:val="en-US" w:eastAsia="zh-CN"/>
        </w:rPr>
      </w:pPr>
      <w:r>
        <w:rPr>
          <w:rFonts w:hint="default"/>
          <w:b/>
          <w:bCs/>
          <w:sz w:val="32"/>
          <w:szCs w:val="32"/>
          <w:vertAlign w:val="baseline"/>
          <w:lang w:val="en-US" w:eastAsia="zh-CN"/>
        </w:rPr>
        <w:drawing>
          <wp:inline distT="0" distB="0" distL="114300" distR="114300">
            <wp:extent cx="6259195" cy="3013710"/>
            <wp:effectExtent l="0" t="0" r="4445" b="3810"/>
            <wp:docPr id="4" name="图片 4" descr="4dea1d1481a1af7655b87eaeeac22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dea1d1481a1af7655b87eaeeac22be"/>
                    <pic:cNvPicPr>
                      <a:picLocks noChangeAspect="1"/>
                    </pic:cNvPicPr>
                  </pic:nvPicPr>
                  <pic:blipFill>
                    <a:blip r:embed="rId7"/>
                    <a:stretch>
                      <a:fillRect/>
                    </a:stretch>
                  </pic:blipFill>
                  <pic:spPr>
                    <a:xfrm>
                      <a:off x="0" y="0"/>
                      <a:ext cx="6259195" cy="3013710"/>
                    </a:xfrm>
                    <a:prstGeom prst="rect">
                      <a:avLst/>
                    </a:prstGeom>
                  </pic:spPr>
                </pic:pic>
              </a:graphicData>
            </a:graphic>
          </wp:inline>
        </w:drawing>
      </w:r>
    </w:p>
    <w:p>
      <w:pPr>
        <w:jc w:val="both"/>
        <w:rPr>
          <w:rFonts w:hint="eastAsia"/>
          <w:b/>
          <w:bCs/>
          <w:sz w:val="32"/>
          <w:szCs w:val="32"/>
          <w:vertAlign w:val="baseline"/>
          <w:lang w:val="en-US" w:eastAsia="zh-CN"/>
        </w:rPr>
      </w:pPr>
      <w:r>
        <w:rPr>
          <w:rFonts w:hint="default"/>
          <w:b/>
          <w:bCs/>
          <w:sz w:val="32"/>
          <w:szCs w:val="32"/>
          <w:vertAlign w:val="baseline"/>
          <w:lang w:val="en-US" w:eastAsia="zh-CN"/>
        </w:rPr>
        <w:drawing>
          <wp:inline distT="0" distB="0" distL="114300" distR="114300">
            <wp:extent cx="6276975" cy="3013710"/>
            <wp:effectExtent l="0" t="0" r="1905" b="3810"/>
            <wp:docPr id="5" name="图片 5" descr="8b06592d735439892d1f5ab2f06c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b06592d735439892d1f5ab2f06ccd4"/>
                    <pic:cNvPicPr>
                      <a:picLocks noChangeAspect="1"/>
                    </pic:cNvPicPr>
                  </pic:nvPicPr>
                  <pic:blipFill>
                    <a:blip r:embed="rId8"/>
                    <a:stretch>
                      <a:fillRect/>
                    </a:stretch>
                  </pic:blipFill>
                  <pic:spPr>
                    <a:xfrm>
                      <a:off x="0" y="0"/>
                      <a:ext cx="6276975" cy="301371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WEwZTk3MzgyZGRmZjI2YzJhMjAzZmU3YjY4MzMifQ=="/>
  </w:docVars>
  <w:rsids>
    <w:rsidRoot w:val="00000000"/>
    <w:rsid w:val="016720E4"/>
    <w:rsid w:val="16F47617"/>
    <w:rsid w:val="571E72F4"/>
    <w:rsid w:val="6E62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2023-12-19T02:57:12Z</dcterms:created>
  <dc:creator>Administrator</dc:creator>
  <cp:lastModifiedBy>通辽第五中学 戴红艳</cp:lastModifiedBy>
  <dcterms:modified xsi:type="dcterms:W3CDTF">2023-12-19T03:02:04Z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B164A4127B344F0AA1DA4D59E8DE1B58_12</vt:lpwstr>
  </property>
</Properties>
</file>