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  <w:t>通辽市应急管理局开发区分局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党务公开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  <w:t>政策解读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机制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为进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一步做好党务公开工作，切实加强政策解读力度，加快促进各项政策措施落地见效，结合实际，特制定本工作机制。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</w:rPr>
        <w:t>第一条</w:t>
      </w: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position w:val="0"/>
          <w:sz w:val="32"/>
          <w:szCs w:val="32"/>
        </w:rPr>
        <w:t>解读主体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按照“谁起草、谁解读”的原则，文件起草部门是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政策解读的责任主体。以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通辽市应急管理局开发区分局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名义出台的规范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性文件、重要文件，由起草部门负责做好解读工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作；部门联合发文的，牵头部门负责做好解读工作，其他联合发文部门配合做好解读工作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文件起草部门主要负责人是“第一解读人和责任人”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。单位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要明确一名政策解读专员，对需要解读的文件进行解读。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</w:rPr>
        <w:t>第二条</w:t>
      </w: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position w:val="0"/>
          <w:sz w:val="32"/>
          <w:szCs w:val="32"/>
        </w:rPr>
        <w:t>解读范围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以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通辽市应急管理局开发区分局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名义出台的规范性文件、重要文件等，均要通过门户网站、党务公开平台、新闻媒体等载体进行科学解读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</w:rPr>
        <w:t>第三条</w:t>
      </w: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position w:val="0"/>
          <w:sz w:val="32"/>
          <w:szCs w:val="32"/>
        </w:rPr>
        <w:t>解读内容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解读政策时，应当着重解读政策措施的背景依据、目标任务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主要内容、涉及范围、执行标准，以及注意事项、关键词诠释、惠民利民举措、新旧政策差异以及后续工作考虑等，使政策内涵透明，避免误解误读。对涉及群众切身利益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影响市场预期等重要政策，要善于运用媒体，实事求是、有的放矢开展政策解读，及时传递政策意图。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要重视收集反馈的信息，详细、及时、准确做好政策解读，减少误解猜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疑，稳定预期。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</w:rPr>
        <w:t>第四条</w:t>
      </w: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position w:val="0"/>
          <w:sz w:val="32"/>
          <w:szCs w:val="32"/>
        </w:rPr>
        <w:t>解读程序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政策文件与解读材料要同步起草、同步审核、同步发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布，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解读材料由文件起草部门组织起草并由主要领导审签。解读材料应于政策性文件印发后的5个工作日内在相关平台公开发布。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</w:rPr>
        <w:t>第五条</w:t>
      </w: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position w:val="0"/>
          <w:sz w:val="32"/>
          <w:szCs w:val="32"/>
        </w:rPr>
        <w:t>解读形式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政策解读一般采取图文漫画、简明问答、事例讲解、短视频等形象化、通俗化的方式进行，对一些专业性强的政策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要多举实例、多讲故事，确保广大人民群众“听得懂、好明白、能理”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对重要公开事项通过新闻发布、接受访谈、发表文章等方式进行深度解读。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3" w:firstLineChars="200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</w:rPr>
        <w:t>第六条</w:t>
      </w: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position w:val="0"/>
          <w:sz w:val="32"/>
          <w:szCs w:val="32"/>
        </w:rPr>
        <w:t>工作要求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党务公开相关平台要不断完善政策解读专栏建设，及时跟进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、主动对接，实时更新解读内容。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通辽市应急管理局开发区分局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要切实抓好政策解读常态化工作的落实，加强制度建设，确保政策解读与公文办理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相关环节有机融合、有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</w:rPr>
        <w:t>序推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进。要密切关注政策落实过程中的各方反映，对遇到的具体问题，要认真研判、主动跟进，必要时应连续解读，及时回应社会关切。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  <w:lang w:eastAsia="zh-CN"/>
        </w:rPr>
        <w:t>第七条</w:t>
      </w:r>
      <w:r>
        <w:rPr>
          <w:rFonts w:hint="eastAsia" w:ascii="方正仿宋简体" w:hAnsi="方正仿宋简体" w:eastAsia="方正仿宋简体" w:cs="方正仿宋简体"/>
          <w:b/>
          <w:bCs/>
          <w:spacing w:val="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本机制自印发之日起施行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right="0" w:rightChars="0" w:firstLine="0" w:firstLineChars="0"/>
        <w:jc w:val="right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right="0" w:rightChars="0" w:firstLine="0" w:firstLineChars="0"/>
        <w:jc w:val="right"/>
        <w:textAlignment w:val="baseline"/>
        <w:rPr>
          <w:rFonts w:hint="default" w:ascii="方正仿宋简体" w:hAnsi="方正仿宋简体" w:eastAsia="方正仿宋简体" w:cs="方正仿宋简体"/>
          <w:spacing w:val="0"/>
          <w:position w:val="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val="en-US" w:eastAsia="zh-CN"/>
        </w:rPr>
        <w:t xml:space="preserve">2023年11月20日    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NmMwYTgyMGUzZjViNjA2NjQ3NWYwYjY3OTNlMDgifQ=="/>
  </w:docVars>
  <w:rsids>
    <w:rsidRoot w:val="39FE069D"/>
    <w:rsid w:val="06603124"/>
    <w:rsid w:val="0E2F4A8A"/>
    <w:rsid w:val="0E314150"/>
    <w:rsid w:val="13634923"/>
    <w:rsid w:val="153233D1"/>
    <w:rsid w:val="2640388A"/>
    <w:rsid w:val="2DB86500"/>
    <w:rsid w:val="39FE069D"/>
    <w:rsid w:val="450F5A37"/>
    <w:rsid w:val="459C2AF6"/>
    <w:rsid w:val="4D2A5A2B"/>
    <w:rsid w:val="500B2DF8"/>
    <w:rsid w:val="50B23DA1"/>
    <w:rsid w:val="60F4061E"/>
    <w:rsid w:val="664B2B76"/>
    <w:rsid w:val="67616051"/>
    <w:rsid w:val="6CC22541"/>
    <w:rsid w:val="6E743252"/>
    <w:rsid w:val="71562E92"/>
    <w:rsid w:val="74DB4C39"/>
    <w:rsid w:val="7AA8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2023-12-05T08:52:00Z</dcterms:created>
  <dc:creator>极品婆娘</dc:creator>
  <cp:lastModifiedBy>极品婆娘</cp:lastModifiedBy>
  <dcterms:modified xsi:type="dcterms:W3CDTF">2023-12-06T07:25:52Z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37452681698F4B7AA04F68DAE8F5F31E_11</vt:lpwstr>
  </property>
</Properties>
</file>