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通辽市应急管理局开发区分局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党务公开信息发布机制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为进一步加强党务公开信息发布工作，根据《中国共产党党务公开条例(试行)》《内蒙古自治区党委贯彻〈中国共产党党务公开条例(试行)〉实施细则》《通辽市党务公开工作实施方案》《通辽经济技术开发区党务公开工作实施方案》)精神，结合实际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特制定本工作机制。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第一条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要严格执行“提出、审核、审批、实施、管理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”的公开程序，及时主动公开党务工作内容。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(一)提出。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按照“谁承办、谁提出”的原则，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通辽市应急管理局开发区分局制定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党务公开方案，拟订公开的内容、范围、时间、方式等。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(二)审核。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保密审查机构对公开内容进行保密审查，分管领导对党务公开方案从必要性、准确性、规范性等方面进行审核，决不能泄露党和国家秘密以及暂时不宜公开的工作秘密，决不能危害国家安全和利益。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(三)审批。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重要事项报单位主要负责人审批或领导班子集体研究决定；需要报请上一级党组织审批的事项，应当按照规定履行报批手续。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(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  <w:lang w:eastAsia="zh-CN"/>
        </w:rPr>
        <w:t>实施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。通辽市应急管理局开发区分局按照经批准的方案实施党务公开。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(五)管理。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position w:val="0"/>
          <w:sz w:val="32"/>
          <w:szCs w:val="32"/>
          <w:lang w:eastAsia="zh-CN"/>
        </w:rPr>
        <w:t>通辽市应急管理局开发区分局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收集、整理公开后党员和群众的意见建议，做好调查核实和处理反馈。同时按照档案管理有关规定，对公开的有关资料进行立卷归档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并妥善保存。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第二条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主要进行政治审核、保密审核和合法审核。对稿件的政治导向、社会效应以及是否涉密，是否符合相关政策法规作出判断，并决定是否互联网发布。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（一）要政治立场鲜明，主题积极向上，会产生良好社会效应。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（二）严格遵守国家有关规定，不得违反国家有关法律、法规。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要严格执行国家保密法规的要求，凡涉及国家秘 密、部门秘密内容的相关资料及文件、内部办公信息、暂不宜公开或正在酝酿处理中的内部事项不得在互联网发布。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（四）要严格遵守信息发布规范。发布内容不得涉及容易引起炒作的敏感内容，严禁公号私用而发布非公信息，严禁通过官方账号参与网民争论，以个人名义发布雷人雷语等不当内容。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第三条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党务信息要应公开尽公开，原则是公开为常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态、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不公开为例外并按要求及时更新。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第四条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健全完善党工委新闻发言人制度，针对社会舆 论普遍关注的有关热点问题，确定有关同志为新闻发言人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并及时发布信息，主动接受新闻媒体采访，通报情况，分析形势，阐释政策，加强正面舆论引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第五条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本机制自印发之日起施行。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80" w:firstLineChars="19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80" w:firstLineChars="19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800" w:firstLineChars="1500"/>
        <w:jc w:val="both"/>
        <w:textAlignment w:val="baseline"/>
        <w:rPr>
          <w:rFonts w:hint="default" w:eastAsia="方正仿宋简体"/>
          <w:spacing w:val="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2023年11月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 xml:space="preserve">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211B7EE3"/>
    <w:rsid w:val="211B7EE3"/>
    <w:rsid w:val="23417A54"/>
    <w:rsid w:val="259F752B"/>
    <w:rsid w:val="3A2974D3"/>
    <w:rsid w:val="422D6DA0"/>
    <w:rsid w:val="46B87255"/>
    <w:rsid w:val="47624FC7"/>
    <w:rsid w:val="4DD0778F"/>
    <w:rsid w:val="586821D1"/>
    <w:rsid w:val="75B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2023-12-05T08:13:00Z</dcterms:created>
  <dc:creator>极品婆娘</dc:creator>
  <cp:lastModifiedBy>极品婆娘</cp:lastModifiedBy>
  <dcterms:modified xsi:type="dcterms:W3CDTF">2023-12-06T07:01:37Z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D46D013EB53A49E592378C60CEBA3DA9_11</vt:lpwstr>
  </property>
</Properties>
</file>