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center"/>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before="344" w:beforeLines="110" w:line="240" w:lineRule="auto"/>
        <w:ind w:firstLine="2249" w:firstLineChars="7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通经技财字〔2023〕239号</w:t>
      </w:r>
    </w:p>
    <w:p>
      <w:pPr>
        <w:spacing w:line="520" w:lineRule="exact"/>
        <w:jc w:val="both"/>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仿宋_GB2312" w:eastAsia="方正小标宋简体" w:cs="仿宋_GB2312"/>
          <w:color w:val="0000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right="-92" w:rightChars="-44" w:firstLine="442" w:firstLineChars="100"/>
        <w:jc w:val="both"/>
        <w:textAlignment w:val="auto"/>
        <w:rPr>
          <w:rFonts w:hint="eastAsia" w:ascii="方正小标宋简体" w:hAnsi="宋体" w:eastAsia="方正小标宋简体"/>
          <w:b/>
          <w:bCs/>
          <w:color w:val="000000"/>
          <w:sz w:val="44"/>
          <w:szCs w:val="44"/>
          <w:lang w:val="en-US" w:eastAsia="zh-CN"/>
        </w:rPr>
      </w:pPr>
      <w:bookmarkStart w:id="0" w:name="_GoBack"/>
      <w:r>
        <w:rPr>
          <w:rFonts w:hint="eastAsia" w:ascii="方正小标宋简体" w:hAnsi="宋体" w:eastAsia="方正小标宋简体"/>
          <w:b/>
          <w:bCs/>
          <w:color w:val="000000"/>
          <w:sz w:val="44"/>
          <w:szCs w:val="44"/>
          <w:lang w:val="en-US" w:eastAsia="zh-CN"/>
        </w:rPr>
        <w:t>关于开展2022年度政府集中采购机构</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2650" w:firstLineChars="600"/>
        <w:jc w:val="both"/>
        <w:textAlignment w:val="auto"/>
        <w:rPr>
          <w:rFonts w:hint="eastAsia" w:ascii="方正小标宋简体" w:hAnsi="宋体" w:eastAsia="方正小标宋简体"/>
          <w:b/>
          <w:bCs/>
          <w:color w:val="000000"/>
          <w:sz w:val="44"/>
          <w:szCs w:val="44"/>
          <w:lang w:val="en-US" w:eastAsia="zh-CN"/>
        </w:rPr>
      </w:pPr>
      <w:r>
        <w:rPr>
          <w:rFonts w:hint="eastAsia" w:ascii="方正小标宋简体" w:hAnsi="宋体" w:eastAsia="方正小标宋简体"/>
          <w:b/>
          <w:bCs/>
          <w:color w:val="000000"/>
          <w:sz w:val="44"/>
          <w:szCs w:val="44"/>
          <w:lang w:val="en-US" w:eastAsia="zh-CN"/>
        </w:rPr>
        <w:t>考核评价的通知</w:t>
      </w:r>
    </w:p>
    <w:bookmarkEnd w:id="0"/>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92" w:rightChars="-44"/>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经济发展局（政务服务局）</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为加强对政府集中采购机构监督管理，规范政府集中采购机构执业行为，提高工作效率和服务质量，进一步优化政府采购营商环境，</w:t>
      </w:r>
      <w:r>
        <w:rPr>
          <w:rFonts w:hint="eastAsia" w:ascii="仿宋_GB2312" w:hAnsi="仿宋_GB2312" w:eastAsia="仿宋_GB2312" w:cs="仿宋_GB2312"/>
          <w:color w:val="000000"/>
          <w:sz w:val="32"/>
          <w:szCs w:val="32"/>
          <w:lang w:val="en-US" w:eastAsia="zh-CN"/>
        </w:rPr>
        <w:t>现将2022年度政府集中采购考核评价事项通知如下：</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一、考评依据</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中华人民共和国政府采购法》第五十九条规定:“政府采购监督管理部门应当加强对政府采购活动及集中采购机构的监督检查。监督检查的主要内容是:1.有关政府采购的法律、行政法规和规章的执行情况；2.采购范围、采购方式和采购程序的执行情况;3.政府采购人员的职业素质和专业技能”。</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(二)《中华人民共和国政府采购法》第六十六条规定:“政府采购监督管理部门应当对集中采购机构的采购价格、节约资金效果、服务质量、信誉状况、有无违法行为等事项进行考核，并定期如实公布考核结果”。</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(三)《中华人民共和国政府采购法实施条例》第六十条规定:“除政府采购法第六</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lang w:eastAsia="zh-CN"/>
        </w:rPr>
        <w:t>六条规定的考核事项外，财政部门对集中采购机构的考核事项还包括:1.政府采购政策的执行情况;2.采购文件编制水平;3.采购方式和采购程序的执行情况;4.询问、质疑答复情况;5.内部监督管理制度建设及执行情况;6.省级以上人民政府财政部门规定的其他事项。财政部门应当制定考核计划，定期对集中采购机构进行考核，考核结果有重要情况的，应当向本级人民政府报告”。</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(四)其他相关规定要求。</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二、考评方式及内容</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集中采购机构考评工作，按照评价与检查工作相结合的方式，从集中采购机构内部管理建设情况、采购活动开展情况、采购工作效果和职业素质等方面开展。考核内容分为单位内部管理建设情况、政府采购活动开展情况、政府采购工作效果、职业素质4个一级指标，14个二级指标，31个具体评价内容，并制定了评分标准。年度考评指标，可以根据工作实际对具体评价内容进行调整。根据年度政府采购工作推进的需要，考核内容设定了加分项目。加分项原则上不超过5分。</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集中采购机构按照财政部门年度考核评价工作要求，及时开展自查自评，根据考核内容，进行评价打分。集中采购机构向</w:t>
      </w:r>
      <w:r>
        <w:rPr>
          <w:rFonts w:hint="eastAsia" w:ascii="仿宋_GB2312" w:hAnsi="仿宋_GB2312" w:eastAsia="仿宋_GB2312" w:cs="仿宋_GB2312"/>
          <w:color w:val="000000"/>
          <w:sz w:val="32"/>
          <w:szCs w:val="32"/>
          <w:lang w:val="en-US" w:eastAsia="zh-CN"/>
        </w:rPr>
        <w:t>开发区</w:t>
      </w:r>
      <w:r>
        <w:rPr>
          <w:rFonts w:hint="eastAsia" w:ascii="仿宋_GB2312" w:hAnsi="仿宋_GB2312" w:eastAsia="仿宋_GB2312" w:cs="仿宋_GB2312"/>
          <w:color w:val="000000"/>
          <w:sz w:val="32"/>
          <w:szCs w:val="32"/>
          <w:lang w:eastAsia="zh-CN"/>
        </w:rPr>
        <w:t>财政部门提交自评报告。财政部门在集中采购机构自查自评的基础上，采取线上审查、书面审查和现场核查相结合的方式开展考评工作，通过检查采购文件，调取采购活动现场视频资料，查找发现问题。</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三、考评结果及应用</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考评实行百分制，分为“优秀”“良好”“中等”“差”四个等次。优秀等次&gt;90分，90分&gt;良好&gt;80分,80分&gt;中等&gt;60分，差&lt;60分。</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财政部门通过考核评价发现的集中采购机构、采购人、供应商存在的问题</w:t>
      </w:r>
      <w:r>
        <w:rPr>
          <w:rFonts w:hint="eastAsia" w:ascii="仿宋_GB2312" w:hAnsi="仿宋_GB2312" w:eastAsia="仿宋_GB2312" w:cs="仿宋_GB2312"/>
          <w:color w:val="000000"/>
          <w:sz w:val="32"/>
          <w:szCs w:val="32"/>
          <w:lang w:val="en-US" w:eastAsia="zh-CN"/>
        </w:rPr>
        <w:t>将</w:t>
      </w:r>
      <w:r>
        <w:rPr>
          <w:rFonts w:hint="eastAsia" w:ascii="仿宋_GB2312" w:hAnsi="仿宋_GB2312" w:eastAsia="仿宋_GB2312" w:cs="仿宋_GB2312"/>
          <w:color w:val="000000"/>
          <w:sz w:val="32"/>
          <w:szCs w:val="32"/>
          <w:lang w:eastAsia="zh-CN"/>
        </w:rPr>
        <w:t>及时落实主体责任，进行处理或跟踪督促进行整改。按照要求将考核评价结果及时通过“</w:t>
      </w:r>
      <w:r>
        <w:rPr>
          <w:rFonts w:hint="eastAsia" w:ascii="仿宋_GB2312" w:hAnsi="仿宋_GB2312" w:eastAsia="仿宋_GB2312" w:cs="仿宋_GB2312"/>
          <w:color w:val="000000"/>
          <w:sz w:val="32"/>
          <w:szCs w:val="32"/>
          <w:lang w:val="en-US" w:eastAsia="zh-CN"/>
        </w:rPr>
        <w:t>通辽经济技术开发区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网站及“财政国资局三务平台”网站</w:t>
      </w:r>
      <w:r>
        <w:rPr>
          <w:rFonts w:hint="eastAsia" w:ascii="仿宋_GB2312" w:hAnsi="仿宋_GB2312" w:eastAsia="仿宋_GB2312" w:cs="仿宋_GB2312"/>
          <w:color w:val="000000"/>
          <w:sz w:val="32"/>
          <w:szCs w:val="32"/>
          <w:lang w:eastAsia="zh-CN"/>
        </w:rPr>
        <w:t>予以公告，接受社会监督。</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eastAsia="zh-CN"/>
        </w:rPr>
        <w:t>相关工作及要求</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集中采购机构要提高政治站位，充分认识考评工作对深化政府采购改革，提高工作质量和服务水平，优化营商环境的重要意义，按照要求完成相关工作，及时提供真实完整的考评资料。</w:t>
      </w: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92" w:rightChars="-44"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附件：内蒙古自治区集中采购机构考核指标体系（试行）</w:t>
      </w:r>
    </w:p>
    <w:p>
      <w:pPr>
        <w:keepNext w:val="0"/>
        <w:keepLines w:val="0"/>
        <w:pageBreakBefore w:val="0"/>
        <w:widowControl w:val="0"/>
        <w:kinsoku/>
        <w:wordWrap/>
        <w:overflowPunct/>
        <w:topLinePunct w:val="0"/>
        <w:autoSpaceDE/>
        <w:autoSpaceDN/>
        <w:bidi w:val="0"/>
        <w:adjustRightInd/>
        <w:snapToGrid/>
        <w:spacing w:line="400" w:lineRule="exact"/>
        <w:ind w:firstLine="4160" w:firstLineChars="13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160" w:firstLineChars="1300"/>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0" w:firstLineChars="15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sz w:val="32"/>
          <w:szCs w:val="32"/>
          <w:u w:val="single"/>
        </w:rPr>
        <w:sectPr>
          <w:pgSz w:w="11906" w:h="16838"/>
          <w:pgMar w:top="1610" w:right="1906" w:bottom="1610" w:left="1800" w:header="851" w:footer="992" w:gutter="0"/>
          <w:cols w:space="425" w:num="1"/>
          <w:docGrid w:type="lines" w:linePitch="312" w:charSpace="0"/>
        </w:sectPr>
      </w:pPr>
      <w:r>
        <w:rPr>
          <w:rFonts w:hint="eastAsia" w:ascii="仿宋_GB2312" w:hAnsi="仿宋_GB2312" w:eastAsia="仿宋_GB2312" w:cs="仿宋_GB2312"/>
          <w:b w:val="0"/>
          <w:bCs w:val="0"/>
          <w:sz w:val="32"/>
          <w:szCs w:val="32"/>
          <w:u w:val="single"/>
        </w:rPr>
        <w:t>信息公开选项：</w:t>
      </w:r>
      <w:r>
        <w:rPr>
          <w:rFonts w:hint="eastAsia" w:ascii="仿宋_GB2312" w:hAnsi="仿宋_GB2312" w:eastAsia="仿宋_GB2312" w:cs="仿宋_GB2312"/>
          <w:b w:val="0"/>
          <w:bCs w:val="0"/>
          <w:sz w:val="32"/>
          <w:szCs w:val="32"/>
          <w:u w:val="single"/>
          <w:lang w:val="en-US" w:eastAsia="zh-CN"/>
        </w:rPr>
        <w:t>主动</w:t>
      </w:r>
      <w:r>
        <w:rPr>
          <w:rFonts w:hint="eastAsia" w:ascii="仿宋_GB2312" w:hAnsi="仿宋_GB2312" w:eastAsia="仿宋_GB2312" w:cs="仿宋_GB2312"/>
          <w:b w:val="0"/>
          <w:bCs w:val="0"/>
          <w:sz w:val="32"/>
          <w:szCs w:val="32"/>
          <w:u w:val="single"/>
        </w:rPr>
        <w:t xml:space="preserve">公开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59264;mso-width-relative:page;mso-height-relative:page;" filled="f" stroked="t" coordsize="21600,21600" o:gfxdata="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NSfhtcAAAALAQAADwAAAAAAAAABACAAAAAiAAAAZHJzL2Rvd25yZXYueG1sUEsBAhQAFAAA&#10;AAgAh07iQHjfbtfwAQAA4AMAAA4AAAAAAAAAAQAgAAAAJ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2886075</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227.25pt;height:0pt;width:0.05pt;z-index:251660288;mso-width-relative:page;mso-height-relative:page;" filled="f" stroked="t" coordsize="21600,21600" o:gfxdata="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DUn4bXAAAACwEAAA8AAAAAAAAAAQAgAAAAIgAAAGRycy9kb3ducmV2LnhtbFBLAQIUABQA&#10;AAAIAIdO4kDYPQjK8QEAAOADAAAOAAAAAAAAAAEAIAAAACY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u w:val="single"/>
          <w:lang w:val="en-US" w:eastAsia="zh-CN"/>
        </w:rPr>
        <w:t xml:space="preserve">   </w:t>
      </w:r>
      <w:r>
        <w:rPr>
          <w:rFonts w:hint="eastAsia" w:ascii="仿宋_GB2312" w:hAnsi="仿宋_GB2312" w:eastAsia="仿宋_GB2312" w:cs="仿宋_GB2312"/>
          <w:b w:val="0"/>
          <w:bCs w:val="0"/>
          <w:sz w:val="32"/>
          <w:szCs w:val="32"/>
          <w:u w:val="single"/>
        </w:rPr>
        <w:t>通辽经济技术开发区财政</w:t>
      </w:r>
      <w:r>
        <w:rPr>
          <w:rFonts w:hint="eastAsia" w:ascii="仿宋_GB2312" w:hAnsi="仿宋_GB2312" w:eastAsia="仿宋_GB2312" w:cs="仿宋_GB2312"/>
          <w:b w:val="0"/>
          <w:bCs w:val="0"/>
          <w:sz w:val="32"/>
          <w:szCs w:val="32"/>
          <w:u w:val="single"/>
          <w:lang w:val="en-US" w:eastAsia="zh-CN"/>
        </w:rPr>
        <w:t>国资</w:t>
      </w:r>
      <w:r>
        <w:rPr>
          <w:rFonts w:hint="eastAsia" w:ascii="仿宋_GB2312" w:hAnsi="仿宋_GB2312" w:eastAsia="仿宋_GB2312" w:cs="仿宋_GB2312"/>
          <w:b w:val="0"/>
          <w:bCs w:val="0"/>
          <w:sz w:val="32"/>
          <w:szCs w:val="32"/>
          <w:u w:val="single"/>
        </w:rPr>
        <w:t>局</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20</w:t>
      </w:r>
      <w:r>
        <w:rPr>
          <w:rFonts w:hint="eastAsia" w:ascii="仿宋_GB2312" w:hAnsi="仿宋_GB2312" w:eastAsia="仿宋_GB2312" w:cs="仿宋_GB2312"/>
          <w:b w:val="0"/>
          <w:bCs w:val="0"/>
          <w:sz w:val="32"/>
          <w:szCs w:val="32"/>
          <w:u w:val="single"/>
          <w:lang w:val="en-US" w:eastAsia="zh-CN"/>
        </w:rPr>
        <w:t>23</w:t>
      </w:r>
      <w:r>
        <w:rPr>
          <w:rFonts w:hint="eastAsia" w:ascii="仿宋_GB2312" w:hAnsi="仿宋_GB2312" w:eastAsia="仿宋_GB2312" w:cs="仿宋_GB2312"/>
          <w:b w:val="0"/>
          <w:bCs w:val="0"/>
          <w:sz w:val="32"/>
          <w:szCs w:val="32"/>
          <w:u w:val="single"/>
        </w:rPr>
        <w:t>年</w:t>
      </w:r>
      <w:r>
        <w:rPr>
          <w:rFonts w:hint="eastAsia" w:ascii="仿宋_GB2312" w:hAnsi="仿宋_GB2312" w:eastAsia="仿宋_GB2312" w:cs="仿宋_GB2312"/>
          <w:b w:val="0"/>
          <w:bCs w:val="0"/>
          <w:sz w:val="32"/>
          <w:szCs w:val="32"/>
          <w:u w:val="single"/>
          <w:lang w:val="en-US" w:eastAsia="zh-CN"/>
        </w:rPr>
        <w:t>11</w:t>
      </w:r>
      <w:r>
        <w:rPr>
          <w:rFonts w:hint="eastAsia" w:ascii="仿宋_GB2312" w:hAnsi="仿宋_GB2312" w:eastAsia="仿宋_GB2312" w:cs="仿宋_GB2312"/>
          <w:b w:val="0"/>
          <w:bCs w:val="0"/>
          <w:sz w:val="32"/>
          <w:szCs w:val="32"/>
          <w:u w:val="single"/>
        </w:rPr>
        <w:t>月</w:t>
      </w:r>
      <w:r>
        <w:rPr>
          <w:rFonts w:hint="eastAsia" w:ascii="仿宋_GB2312" w:hAnsi="仿宋_GB2312" w:eastAsia="仿宋_GB2312" w:cs="仿宋_GB2312"/>
          <w:b w:val="0"/>
          <w:bCs w:val="0"/>
          <w:sz w:val="32"/>
          <w:szCs w:val="32"/>
          <w:u w:val="single"/>
          <w:lang w:val="en-US" w:eastAsia="zh-CN"/>
        </w:rPr>
        <w:t>21</w:t>
      </w:r>
      <w:r>
        <w:rPr>
          <w:rFonts w:hint="eastAsia" w:ascii="仿宋_GB2312" w:hAnsi="仿宋_GB2312" w:eastAsia="仿宋_GB2312" w:cs="仿宋_GB2312"/>
          <w:b w:val="0"/>
          <w:bCs w:val="0"/>
          <w:sz w:val="32"/>
          <w:szCs w:val="32"/>
          <w:u w:val="single"/>
        </w:rPr>
        <w:t>日印发</w:t>
      </w:r>
    </w:p>
    <w:p>
      <w:pPr>
        <w:spacing w:line="360" w:lineRule="auto"/>
        <w:rPr>
          <w:rFonts w:hint="eastAsia" w:ascii="仿宋_GB2312" w:eastAsia="仿宋_GB2312"/>
          <w:color w:val="000000"/>
          <w:sz w:val="28"/>
          <w:szCs w:val="28"/>
          <w:u w:val="none"/>
          <w:lang w:val="en-US" w:eastAsia="zh-CN"/>
        </w:rPr>
      </w:pPr>
      <w:r>
        <w:rPr>
          <w:rFonts w:hint="eastAsia" w:ascii="仿宋_GB2312" w:eastAsia="仿宋_GB2312"/>
          <w:color w:val="000000"/>
          <w:sz w:val="28"/>
          <w:szCs w:val="28"/>
          <w:u w:val="none"/>
          <w:lang w:val="en-US" w:eastAsia="zh-CN"/>
        </w:rPr>
        <w:t>附件</w:t>
      </w:r>
    </w:p>
    <w:p>
      <w:pPr>
        <w:spacing w:line="360" w:lineRule="auto"/>
        <w:rPr>
          <w:rFonts w:hint="default" w:ascii="仿宋_GB2312" w:eastAsia="仿宋_GB2312"/>
          <w:color w:val="000000"/>
          <w:sz w:val="28"/>
          <w:szCs w:val="28"/>
          <w:u w:val="none"/>
          <w:lang w:val="en-US" w:eastAsia="zh-CN"/>
        </w:rPr>
      </w:pPr>
      <w:r>
        <w:rPr>
          <w:rFonts w:hint="default" w:ascii="仿宋_GB2312" w:eastAsia="仿宋_GB2312"/>
          <w:color w:val="000000"/>
          <w:sz w:val="28"/>
          <w:szCs w:val="28"/>
          <w:u w:val="none"/>
          <w:lang w:val="en-US" w:eastAsia="zh-CN"/>
        </w:rPr>
        <w:drawing>
          <wp:inline distT="0" distB="0" distL="114300" distR="114300">
            <wp:extent cx="5683250" cy="4434205"/>
            <wp:effectExtent l="0" t="0" r="635" b="127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rot="5400000">
                      <a:off x="0" y="0"/>
                      <a:ext cx="5683250" cy="4434205"/>
                    </a:xfrm>
                    <a:prstGeom prst="rect">
                      <a:avLst/>
                    </a:prstGeom>
                  </pic:spPr>
                </pic:pic>
              </a:graphicData>
            </a:graphic>
          </wp:inline>
        </w:drawing>
      </w: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r>
        <w:rPr>
          <w:rFonts w:hint="default" w:ascii="仿宋_GB2312" w:eastAsia="仿宋_GB2312"/>
          <w:color w:val="000000"/>
          <w:sz w:val="28"/>
          <w:szCs w:val="28"/>
          <w:u w:val="none"/>
          <w:lang w:val="en-US" w:eastAsia="zh-CN"/>
        </w:rPr>
        <w:drawing>
          <wp:inline distT="0" distB="0" distL="114300" distR="114300">
            <wp:extent cx="6612890" cy="4517390"/>
            <wp:effectExtent l="0" t="0" r="8890" b="127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rot="5400000">
                      <a:off x="0" y="0"/>
                      <a:ext cx="6612890" cy="4517390"/>
                    </a:xfrm>
                    <a:prstGeom prst="rect">
                      <a:avLst/>
                    </a:prstGeom>
                  </pic:spPr>
                </pic:pic>
              </a:graphicData>
            </a:graphic>
          </wp:inline>
        </w:drawing>
      </w: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r>
        <w:rPr>
          <w:rFonts w:hint="default" w:ascii="仿宋_GB2312" w:eastAsia="仿宋_GB2312"/>
          <w:color w:val="000000"/>
          <w:sz w:val="28"/>
          <w:szCs w:val="28"/>
          <w:u w:val="none"/>
          <w:lang w:val="en-US" w:eastAsia="zh-CN"/>
        </w:rPr>
        <w:drawing>
          <wp:inline distT="0" distB="0" distL="114300" distR="114300">
            <wp:extent cx="5988685" cy="4845050"/>
            <wp:effectExtent l="0" t="0" r="1270" b="63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rot="5400000">
                      <a:off x="0" y="0"/>
                      <a:ext cx="5988685" cy="4845050"/>
                    </a:xfrm>
                    <a:prstGeom prst="rect">
                      <a:avLst/>
                    </a:prstGeom>
                  </pic:spPr>
                </pic:pic>
              </a:graphicData>
            </a:graphic>
          </wp:inline>
        </w:drawing>
      </w: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r>
        <w:rPr>
          <w:rFonts w:hint="default" w:ascii="仿宋_GB2312" w:eastAsia="仿宋_GB2312"/>
          <w:color w:val="000000"/>
          <w:sz w:val="28"/>
          <w:szCs w:val="28"/>
          <w:u w:val="none"/>
          <w:lang w:val="en-US" w:eastAsia="zh-CN"/>
        </w:rPr>
        <w:drawing>
          <wp:inline distT="0" distB="0" distL="114300" distR="114300">
            <wp:extent cx="6506845" cy="4883150"/>
            <wp:effectExtent l="0" t="0" r="8890" b="63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7"/>
                    <a:stretch>
                      <a:fillRect/>
                    </a:stretch>
                  </pic:blipFill>
                  <pic:spPr>
                    <a:xfrm rot="5400000">
                      <a:off x="0" y="0"/>
                      <a:ext cx="6506845" cy="4883150"/>
                    </a:xfrm>
                    <a:prstGeom prst="rect">
                      <a:avLst/>
                    </a:prstGeom>
                  </pic:spPr>
                </pic:pic>
              </a:graphicData>
            </a:graphic>
          </wp:inline>
        </w:drawing>
      </w: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p>
    <w:p>
      <w:pPr>
        <w:spacing w:line="360" w:lineRule="auto"/>
        <w:rPr>
          <w:rFonts w:hint="default" w:ascii="仿宋_GB2312" w:eastAsia="仿宋_GB2312"/>
          <w:color w:val="000000"/>
          <w:sz w:val="28"/>
          <w:szCs w:val="28"/>
          <w:u w:val="none"/>
          <w:lang w:val="en-US" w:eastAsia="zh-CN"/>
        </w:rPr>
      </w:pPr>
      <w:r>
        <w:rPr>
          <w:rFonts w:hint="default" w:ascii="仿宋_GB2312" w:eastAsia="仿宋_GB2312"/>
          <w:color w:val="000000"/>
          <w:sz w:val="28"/>
          <w:szCs w:val="28"/>
          <w:u w:val="none"/>
          <w:lang w:val="en-US" w:eastAsia="zh-CN"/>
        </w:rPr>
        <w:drawing>
          <wp:inline distT="0" distB="0" distL="114300" distR="114300">
            <wp:extent cx="6537325" cy="5134610"/>
            <wp:effectExtent l="0" t="0" r="1270" b="635"/>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8"/>
                    <a:stretch>
                      <a:fillRect/>
                    </a:stretch>
                  </pic:blipFill>
                  <pic:spPr>
                    <a:xfrm rot="5400000">
                      <a:off x="0" y="0"/>
                      <a:ext cx="6537325" cy="51346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zQ5NWY2OTUxNWJhOTFiODM5MzMzZjc1MmMzNGUifQ=="/>
  </w:docVars>
  <w:rsids>
    <w:rsidRoot w:val="00BE0A00"/>
    <w:rsid w:val="00003212"/>
    <w:rsid w:val="00030E80"/>
    <w:rsid w:val="00044413"/>
    <w:rsid w:val="000459A2"/>
    <w:rsid w:val="00047170"/>
    <w:rsid w:val="00073ABC"/>
    <w:rsid w:val="00086D31"/>
    <w:rsid w:val="000C138B"/>
    <w:rsid w:val="00146215"/>
    <w:rsid w:val="00181D04"/>
    <w:rsid w:val="001954AD"/>
    <w:rsid w:val="001970AC"/>
    <w:rsid w:val="002042F7"/>
    <w:rsid w:val="0021172E"/>
    <w:rsid w:val="002875DB"/>
    <w:rsid w:val="00290F30"/>
    <w:rsid w:val="002A49A9"/>
    <w:rsid w:val="002A607D"/>
    <w:rsid w:val="002B4689"/>
    <w:rsid w:val="002B52F4"/>
    <w:rsid w:val="002D48A3"/>
    <w:rsid w:val="0031770A"/>
    <w:rsid w:val="00333C4D"/>
    <w:rsid w:val="0034223F"/>
    <w:rsid w:val="003425A5"/>
    <w:rsid w:val="003443D9"/>
    <w:rsid w:val="00354C7C"/>
    <w:rsid w:val="00366FEC"/>
    <w:rsid w:val="00375B4F"/>
    <w:rsid w:val="00376338"/>
    <w:rsid w:val="00487E06"/>
    <w:rsid w:val="004A408D"/>
    <w:rsid w:val="004B647F"/>
    <w:rsid w:val="004F38F1"/>
    <w:rsid w:val="00503F7D"/>
    <w:rsid w:val="00520B1C"/>
    <w:rsid w:val="00544C25"/>
    <w:rsid w:val="00555A33"/>
    <w:rsid w:val="00572E01"/>
    <w:rsid w:val="005C1927"/>
    <w:rsid w:val="006243A8"/>
    <w:rsid w:val="0063412C"/>
    <w:rsid w:val="00691A7F"/>
    <w:rsid w:val="006C5AE8"/>
    <w:rsid w:val="006D46C8"/>
    <w:rsid w:val="006F5FCB"/>
    <w:rsid w:val="00706540"/>
    <w:rsid w:val="00722BEB"/>
    <w:rsid w:val="00727945"/>
    <w:rsid w:val="007571FE"/>
    <w:rsid w:val="0076302F"/>
    <w:rsid w:val="0079208B"/>
    <w:rsid w:val="007A5A6C"/>
    <w:rsid w:val="007B4B0B"/>
    <w:rsid w:val="007B5391"/>
    <w:rsid w:val="00825076"/>
    <w:rsid w:val="00830327"/>
    <w:rsid w:val="008448B3"/>
    <w:rsid w:val="00844E7F"/>
    <w:rsid w:val="00877ECA"/>
    <w:rsid w:val="00884EC4"/>
    <w:rsid w:val="008C0DDF"/>
    <w:rsid w:val="008D402B"/>
    <w:rsid w:val="009D6C86"/>
    <w:rsid w:val="009E719E"/>
    <w:rsid w:val="00A3060E"/>
    <w:rsid w:val="00A3513D"/>
    <w:rsid w:val="00A40173"/>
    <w:rsid w:val="00AB6C06"/>
    <w:rsid w:val="00B7364C"/>
    <w:rsid w:val="00BC17B6"/>
    <w:rsid w:val="00BD14D4"/>
    <w:rsid w:val="00BE0A00"/>
    <w:rsid w:val="00BE6029"/>
    <w:rsid w:val="00C06C7D"/>
    <w:rsid w:val="00C20E0B"/>
    <w:rsid w:val="00C53D73"/>
    <w:rsid w:val="00C75628"/>
    <w:rsid w:val="00CB4611"/>
    <w:rsid w:val="00D11A84"/>
    <w:rsid w:val="00D213B6"/>
    <w:rsid w:val="00D41111"/>
    <w:rsid w:val="00D76A99"/>
    <w:rsid w:val="00DA40BB"/>
    <w:rsid w:val="00DD1BCA"/>
    <w:rsid w:val="00DF2F82"/>
    <w:rsid w:val="00E26102"/>
    <w:rsid w:val="00E37936"/>
    <w:rsid w:val="00E624C8"/>
    <w:rsid w:val="00E73043"/>
    <w:rsid w:val="00E90805"/>
    <w:rsid w:val="00EA2E2B"/>
    <w:rsid w:val="00EC188E"/>
    <w:rsid w:val="00EE56E4"/>
    <w:rsid w:val="00F10881"/>
    <w:rsid w:val="00F16B40"/>
    <w:rsid w:val="00F5057B"/>
    <w:rsid w:val="00F5347C"/>
    <w:rsid w:val="00F70D63"/>
    <w:rsid w:val="00FB0BD1"/>
    <w:rsid w:val="00FC44E9"/>
    <w:rsid w:val="00FD2055"/>
    <w:rsid w:val="00FD2FAD"/>
    <w:rsid w:val="07C104F1"/>
    <w:rsid w:val="091B3453"/>
    <w:rsid w:val="093E6F60"/>
    <w:rsid w:val="097C32B5"/>
    <w:rsid w:val="09A16263"/>
    <w:rsid w:val="09CB4AAE"/>
    <w:rsid w:val="0F1D5127"/>
    <w:rsid w:val="0F5E681F"/>
    <w:rsid w:val="0F7960C5"/>
    <w:rsid w:val="10222CD1"/>
    <w:rsid w:val="104877B5"/>
    <w:rsid w:val="10CB0975"/>
    <w:rsid w:val="125E1910"/>
    <w:rsid w:val="13923EE7"/>
    <w:rsid w:val="195F0C2B"/>
    <w:rsid w:val="1C2E6024"/>
    <w:rsid w:val="1C9476DD"/>
    <w:rsid w:val="1ECC2C27"/>
    <w:rsid w:val="1F9B7545"/>
    <w:rsid w:val="21495A32"/>
    <w:rsid w:val="2327233E"/>
    <w:rsid w:val="238F0708"/>
    <w:rsid w:val="25A02FD1"/>
    <w:rsid w:val="26A77C27"/>
    <w:rsid w:val="26F7704E"/>
    <w:rsid w:val="282365AB"/>
    <w:rsid w:val="296F0834"/>
    <w:rsid w:val="29DF5970"/>
    <w:rsid w:val="2E193843"/>
    <w:rsid w:val="2E194A6D"/>
    <w:rsid w:val="2E1E3437"/>
    <w:rsid w:val="317A36B8"/>
    <w:rsid w:val="320F1A94"/>
    <w:rsid w:val="33E32A51"/>
    <w:rsid w:val="3AB8441D"/>
    <w:rsid w:val="3AC35E42"/>
    <w:rsid w:val="3CFA3F56"/>
    <w:rsid w:val="3F0A5AB1"/>
    <w:rsid w:val="3F313A11"/>
    <w:rsid w:val="43056CAF"/>
    <w:rsid w:val="43480109"/>
    <w:rsid w:val="44961B00"/>
    <w:rsid w:val="44B10046"/>
    <w:rsid w:val="4EC97372"/>
    <w:rsid w:val="4F6F20CF"/>
    <w:rsid w:val="52405CB5"/>
    <w:rsid w:val="52C07A3F"/>
    <w:rsid w:val="57DC07D3"/>
    <w:rsid w:val="5D627F74"/>
    <w:rsid w:val="5E0752CC"/>
    <w:rsid w:val="61D06C60"/>
    <w:rsid w:val="62480689"/>
    <w:rsid w:val="62D37480"/>
    <w:rsid w:val="63A454EE"/>
    <w:rsid w:val="65881A89"/>
    <w:rsid w:val="65994A1B"/>
    <w:rsid w:val="68271A3B"/>
    <w:rsid w:val="69FB09EC"/>
    <w:rsid w:val="6B0343F3"/>
    <w:rsid w:val="6C0A54E2"/>
    <w:rsid w:val="6D005784"/>
    <w:rsid w:val="738B6B58"/>
    <w:rsid w:val="73CA46A5"/>
    <w:rsid w:val="77581894"/>
    <w:rsid w:val="7959377B"/>
    <w:rsid w:val="7ADB7026"/>
    <w:rsid w:val="7AFA3AAF"/>
    <w:rsid w:val="7B62734D"/>
    <w:rsid w:val="7CB836BD"/>
    <w:rsid w:val="FF3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1451</Words>
  <Characters>1496</Characters>
  <Lines>12</Lines>
  <Paragraphs>3</Paragraphs>
  <TotalTime>26</TotalTime>
  <ScaleCrop>false</ScaleCrop>
  <LinksUpToDate>false</LinksUpToDate>
  <CharactersWithSpaces>1550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2016-03-25T10:16:00Z</dcterms:created>
  <dc:creator>刘畅</dc:creator>
  <cp:lastModifiedBy>Lenovo</cp:lastModifiedBy>
  <cp:lastPrinted>2023-11-21T02:13:00Z</cp:lastPrinted>
  <dcterms:modified xsi:type="dcterms:W3CDTF">2023-11-21T07:05:15Z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94D2F6896D0C4CE6AF4EA1103782E3A5_13</vt:lpwstr>
  </property>
</Properties>
</file>