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组织学习《关于二十届中央第一轮巡视情况的综合报告》</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 w:hAnsi="仿宋" w:eastAsia="仿宋" w:cs="仿宋"/>
          <w:sz w:val="32"/>
          <w:szCs w:val="32"/>
          <w:lang w:val="en-US" w:eastAsia="zh-CN"/>
        </w:rPr>
        <w:t>金都新城社区</w:t>
      </w:r>
      <w:r>
        <w:rPr>
          <w:rFonts w:hint="eastAsia" w:ascii="仿宋" w:hAnsi="仿宋" w:eastAsia="仿宋" w:cs="仿宋"/>
          <w:sz w:val="32"/>
          <w:szCs w:val="32"/>
        </w:rPr>
        <w:t>党总支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（2023年9月28日）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2023年9月28日，金都新城社区党总支组织</w:t>
      </w:r>
      <w:r>
        <w:rPr>
          <w:rFonts w:hint="eastAsia" w:ascii="仿宋" w:hAnsi="仿宋" w:eastAsia="仿宋" w:cs="仿宋"/>
          <w:sz w:val="32"/>
          <w:szCs w:val="32"/>
          <w:lang w:val="en-US" w:eastAsia="zh-CN"/>
        </w:rPr>
        <w:t>召开会议，学习</w:t>
      </w:r>
      <w:r>
        <w:rPr>
          <w:rFonts w:hint="eastAsia" w:ascii="仿宋" w:hAnsi="仿宋" w:eastAsia="仿宋" w:cs="仿宋"/>
          <w:sz w:val="32"/>
          <w:szCs w:val="32"/>
        </w:rPr>
        <w:t>中共中央政治局《关于二十届中央第一轮巡视情况的综合报告》，并对双节假期各项工作进行了安排部署。会议由社区党总支书记孟凡妍主持，社区全体人员参会。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会议传达学习了习近平总书记关于巡视工作重要讲话精神，强调要深入学习贯彻习近平新时代中国特色社会主义思想和党的二十大精神，深化对政治巡视内涵要求的理解把握，提高做好新时代巡视工作的政治把握能力和专业水平。会议要求全体党员及社区干部在工作中要严格遵守党规党纪，强化自我监督，廉洁行事，切实保障坚守纪法底线</w:t>
      </w:r>
      <w:r>
        <w:rPr>
          <w:rFonts w:hint="eastAsia" w:ascii="仿宋" w:hAnsi="仿宋" w:eastAsia="仿宋" w:cs="仿宋"/>
          <w:sz w:val="32"/>
          <w:szCs w:val="32"/>
          <w:lang w:eastAsia="zh-CN"/>
        </w:rPr>
        <w:t>，</w:t>
      </w:r>
      <w:r>
        <w:rPr>
          <w:rFonts w:hint="eastAsia" w:ascii="仿宋" w:hAnsi="仿宋" w:eastAsia="仿宋" w:cs="仿宋"/>
          <w:sz w:val="32"/>
          <w:szCs w:val="32"/>
        </w:rPr>
        <w:t>不断践行初心和使命、磨砺责任和担当。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随后，孟凡妍书记对双节假期各项工作进行了安排部署，强调在“双节”期间</w:t>
      </w:r>
      <w:r>
        <w:rPr>
          <w:rFonts w:hint="eastAsia" w:ascii="仿宋" w:hAnsi="仿宋" w:eastAsia="仿宋" w:cs="仿宋"/>
          <w:sz w:val="32"/>
          <w:szCs w:val="32"/>
          <w:lang w:eastAsia="zh-CN"/>
        </w:rPr>
        <w:t>，</w:t>
      </w:r>
      <w:r>
        <w:rPr>
          <w:rFonts w:hint="eastAsia" w:ascii="仿宋" w:hAnsi="仿宋" w:eastAsia="仿宋" w:cs="仿宋"/>
          <w:sz w:val="32"/>
          <w:szCs w:val="32"/>
        </w:rPr>
        <w:t>工作人员要强化责任意识，不缺岗漏岗，做好节假日值班工作，同时做好安全隐患排查工作，守牢安全底线</w:t>
      </w:r>
      <w:r>
        <w:rPr>
          <w:rFonts w:hint="eastAsia" w:ascii="仿宋" w:hAnsi="仿宋" w:eastAsia="仿宋" w:cs="仿宋"/>
          <w:sz w:val="32"/>
          <w:szCs w:val="32"/>
          <w:lang w:eastAsia="zh-CN"/>
        </w:rPr>
        <w:t>，</w:t>
      </w:r>
      <w:r>
        <w:rPr>
          <w:rFonts w:hint="eastAsia" w:ascii="仿宋" w:hAnsi="仿宋" w:eastAsia="仿宋" w:cs="仿宋"/>
          <w:sz w:val="32"/>
          <w:szCs w:val="32"/>
        </w:rPr>
        <w:t>确保居民过一个欢乐祥和安全的节日。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jc w:val="center"/>
        <w:rPr>
          <w:rFonts w:hint="eastAsia"/>
          <w:lang w:val="en-US" w:eastAsia="zh-CN"/>
        </w:rPr>
      </w:pPr>
      <w:r>
        <w:rPr>
          <w:rFonts w:hint="eastAsia"/>
          <w:lang w:val="en-US" w:eastAsia="zh-CN"/>
        </w:rPr>
        <w:drawing>
          <wp:inline distT="0" distB="0" distL="114300" distR="114300">
            <wp:extent cx="5277485" cy="3959860"/>
            <wp:effectExtent l="0" t="0" r="18415" b="2540"/>
            <wp:docPr id="5" name="图片 5" descr="2023.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3.9.28.1"/>
                    <pic:cNvPicPr>
                      <a:picLocks noChangeAspect="1"/>
                    </pic:cNvPicPr>
                  </pic:nvPicPr>
                  <pic:blipFill>
                    <a:blip r:embed="rId4"/>
                    <a:stretch>
                      <a:fillRect/>
                    </a:stretch>
                  </pic:blipFill>
                  <pic:spPr>
                    <a:xfrm>
                      <a:off x="0" y="0"/>
                      <a:ext cx="5277485" cy="3959860"/>
                    </a:xfrm>
                    <a:prstGeom prst="rect">
                      <a:avLst/>
                    </a:prstGeom>
                  </pic:spPr>
                </pic:pic>
              </a:graphicData>
            </a:graphic>
          </wp:inline>
        </w:drawing>
      </w: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5277485" cy="3959860"/>
            <wp:effectExtent l="0" t="0" r="18415" b="2540"/>
            <wp:docPr id="6" name="图片 6" descr="2023.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3.9.28.2"/>
                    <pic:cNvPicPr>
                      <a:picLocks noChangeAspect="1"/>
                    </pic:cNvPicPr>
                  </pic:nvPicPr>
                  <pic:blipFill>
                    <a:blip r:embed="rId5"/>
                    <a:stretch>
                      <a:fillRect/>
                    </a:stretch>
                  </pic:blipFill>
                  <pic:spPr>
                    <a:xfrm>
                      <a:off x="0" y="0"/>
                      <a:ext cx="5277485" cy="3959860"/>
                    </a:xfrm>
                    <a:prstGeom prst="rect">
                      <a:avLst/>
                    </a:prstGeom>
                  </pic:spPr>
                </pic:pic>
              </a:graphicData>
            </a:graphic>
          </wp:inline>
        </w:drawing>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713DF9"/>
    <w:rsid w:val="058A2987"/>
    <w:rsid w:val="0A107A4F"/>
    <w:rsid w:val="0A261F90"/>
    <w:rsid w:val="0A67269E"/>
    <w:rsid w:val="0BD43DE9"/>
    <w:rsid w:val="11BF0122"/>
    <w:rsid w:val="12A64675"/>
    <w:rsid w:val="15D32F9F"/>
    <w:rsid w:val="16B36B8E"/>
    <w:rsid w:val="181F0972"/>
    <w:rsid w:val="186D00D2"/>
    <w:rsid w:val="1A582196"/>
    <w:rsid w:val="1C58056C"/>
    <w:rsid w:val="1E1F5978"/>
    <w:rsid w:val="1FB625C5"/>
    <w:rsid w:val="20896437"/>
    <w:rsid w:val="21823639"/>
    <w:rsid w:val="29C11D0A"/>
    <w:rsid w:val="2AC054F4"/>
    <w:rsid w:val="2F912A8D"/>
    <w:rsid w:val="326734DA"/>
    <w:rsid w:val="3AED1695"/>
    <w:rsid w:val="3BB05DF5"/>
    <w:rsid w:val="3FA96C8F"/>
    <w:rsid w:val="42C17BA0"/>
    <w:rsid w:val="438C4ADE"/>
    <w:rsid w:val="440D537D"/>
    <w:rsid w:val="44BB7C5C"/>
    <w:rsid w:val="45ED7A4C"/>
    <w:rsid w:val="46256B67"/>
    <w:rsid w:val="48930786"/>
    <w:rsid w:val="49D923B8"/>
    <w:rsid w:val="4E58484D"/>
    <w:rsid w:val="4F8C18D0"/>
    <w:rsid w:val="574B0161"/>
    <w:rsid w:val="5D252F07"/>
    <w:rsid w:val="60946C5A"/>
    <w:rsid w:val="60D65153"/>
    <w:rsid w:val="62F617E3"/>
    <w:rsid w:val="630B1178"/>
    <w:rsid w:val="635B0F50"/>
    <w:rsid w:val="63BC1873"/>
    <w:rsid w:val="649C77E2"/>
    <w:rsid w:val="655140E1"/>
    <w:rsid w:val="65E40253"/>
    <w:rsid w:val="68631E8D"/>
    <w:rsid w:val="6A8461B2"/>
    <w:rsid w:val="6CAE2EF9"/>
    <w:rsid w:val="6CCE1DF2"/>
    <w:rsid w:val="6DA62632"/>
    <w:rsid w:val="6FE13F47"/>
    <w:rsid w:val="723B654A"/>
    <w:rsid w:val="72B255A0"/>
    <w:rsid w:val="73195612"/>
    <w:rsid w:val="746743F7"/>
    <w:rsid w:val="780C5760"/>
    <w:rsid w:val="7B7C3C04"/>
    <w:rsid w:val="7D002732"/>
    <w:rsid w:val="7DB628D9"/>
    <w:rsid w:val="7E42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2023-10-07T02:16:49Z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117D6D0683004E5986EF938CFB062E03</vt:lpwstr>
  </property>
</Properties>
</file>