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金都新城社区</w:t>
      </w:r>
      <w:r>
        <w:rPr>
          <w:rFonts w:hint="eastAsia" w:ascii="方正小标宋简体" w:hAnsi="方正小标宋简体" w:eastAsia="方正小标宋简体" w:cs="方正小标宋简体"/>
          <w:sz w:val="44"/>
          <w:szCs w:val="44"/>
          <w:lang w:val="en-US" w:eastAsia="zh-CN"/>
        </w:rPr>
        <w:t>党总支</w:t>
      </w:r>
      <w:r>
        <w:rPr>
          <w:rFonts w:hint="eastAsia" w:ascii="方正小标宋简体" w:hAnsi="方正小标宋简体" w:eastAsia="方正小标宋简体" w:cs="方正小标宋简体"/>
          <w:sz w:val="44"/>
          <w:szCs w:val="44"/>
        </w:rPr>
        <w:t>开展“千万工程”经验</w:t>
      </w:r>
      <w:r>
        <w:rPr>
          <w:rFonts w:hint="eastAsia" w:ascii="方正小标宋简体" w:hAnsi="方正小标宋简体" w:eastAsia="方正小标宋简体" w:cs="方正小标宋简体"/>
          <w:sz w:val="44"/>
          <w:szCs w:val="44"/>
          <w:lang w:val="en-US" w:eastAsia="zh-CN"/>
        </w:rPr>
        <w:t>和“浦江经验”</w:t>
      </w:r>
      <w:r>
        <w:rPr>
          <w:rFonts w:hint="eastAsia" w:ascii="方正小标宋简体" w:hAnsi="方正小标宋简体" w:eastAsia="方正小标宋简体" w:cs="方正小标宋简体"/>
          <w:sz w:val="44"/>
          <w:szCs w:val="44"/>
        </w:rPr>
        <w:t>专题学习研讨会</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金都新城社区党总支</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default" w:ascii="仿宋" w:hAnsi="仿宋" w:eastAsia="仿宋" w:cs="仿宋"/>
          <w:sz w:val="32"/>
          <w:szCs w:val="32"/>
          <w:lang w:eastAsia="zh-CN"/>
        </w:rPr>
        <w:t>2023年</w:t>
      </w:r>
      <w:r>
        <w:rPr>
          <w:rFonts w:hint="eastAsia" w:ascii="仿宋" w:hAnsi="仿宋" w:eastAsia="仿宋" w:cs="仿宋"/>
          <w:sz w:val="32"/>
          <w:szCs w:val="32"/>
          <w:lang w:val="en-US" w:eastAsia="zh-CN"/>
        </w:rPr>
        <w:t>8</w:t>
      </w:r>
      <w:r>
        <w:rPr>
          <w:rFonts w:hint="default" w:ascii="仿宋" w:hAnsi="仿宋" w:eastAsia="仿宋" w:cs="仿宋"/>
          <w:sz w:val="32"/>
          <w:szCs w:val="32"/>
          <w:lang w:eastAsia="zh-CN"/>
        </w:rPr>
        <w:t>月2</w:t>
      </w:r>
      <w:r>
        <w:rPr>
          <w:rFonts w:hint="eastAsia" w:ascii="仿宋" w:hAnsi="仿宋" w:eastAsia="仿宋" w:cs="仿宋"/>
          <w:sz w:val="32"/>
          <w:szCs w:val="32"/>
          <w:lang w:val="en-US" w:eastAsia="zh-CN"/>
        </w:rPr>
        <w:t>8</w:t>
      </w:r>
      <w:r>
        <w:rPr>
          <w:rFonts w:hint="default" w:ascii="仿宋" w:hAnsi="仿宋" w:eastAsia="仿宋" w:cs="仿宋"/>
          <w:sz w:val="32"/>
          <w:szCs w:val="32"/>
          <w:lang w:eastAsia="zh-CN"/>
        </w:rPr>
        <w:t>日</w:t>
      </w:r>
      <w:r>
        <w:rPr>
          <w:rFonts w:hint="eastAsia" w:ascii="仿宋" w:hAnsi="仿宋" w:eastAsia="仿宋" w:cs="仿宋"/>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为深入学习贯彻习近平总书记关于“千万工程”和“浦江经验”的重要批示精神，8月28日，金都新城社区党总支围绕学习运用“千万工程”经验案例和学习践行“浦江经验”开展专题学习研讨会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并对下半年党建工作进行安排部署</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会上，社区干部们分别结合自身工作谈认识、谈体会，开展研讨交流。副书记夏磊说到，“浦江经验”是习近平总书记在浙江工作期间亲自倡导并带头下访接访群众形成的好经验好做法，作为党员干部，要认真学习贯彻，仔细研究，深入群众，广泛听取群众意见，解决群众问题。副主任张春娟说到，我们要深刻领会“千万工程”和“浦江经验”的精神实质，强化宗旨意识，多站在群众的角度思考问题，真正把为民的好事办好、实事办实，不断提高群众的满意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最后，社区党总支书记孟凡妍强调：全体党员干部要始终坚持以人民为中心的发展思想，学思践悟“千万工程”和“浦江经验”蕴含的为民情怀，用心用情做好精准服务居民工作，用实际行动提升群众获得感、幸福感、安全感。</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9390" cy="3959860"/>
            <wp:effectExtent l="0" t="0" r="16510" b="2540"/>
            <wp:docPr id="1" name="图片 1" descr="2023.8.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8.28.1"/>
                    <pic:cNvPicPr>
                      <a:picLocks noChangeAspect="1"/>
                    </pic:cNvPicPr>
                  </pic:nvPicPr>
                  <pic:blipFill>
                    <a:blip r:embed="rId4"/>
                    <a:stretch>
                      <a:fillRect/>
                    </a:stretch>
                  </pic:blipFill>
                  <pic:spPr>
                    <a:xfrm>
                      <a:off x="0" y="0"/>
                      <a:ext cx="5279390"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2023.8.28开展“千万工程”经验和“浦江经验”专题学习研讨会</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9390" cy="3959860"/>
            <wp:effectExtent l="0" t="0" r="16510" b="2540"/>
            <wp:docPr id="2" name="图片 2" descr="2023.8.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8.28.2"/>
                    <pic:cNvPicPr>
                      <a:picLocks noChangeAspect="1"/>
                    </pic:cNvPicPr>
                  </pic:nvPicPr>
                  <pic:blipFill>
                    <a:blip r:embed="rId5"/>
                    <a:stretch>
                      <a:fillRect/>
                    </a:stretch>
                  </pic:blipFill>
                  <pic:spPr>
                    <a:xfrm>
                      <a:off x="0" y="0"/>
                      <a:ext cx="5279390"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2023.8.28开展“千万工程”经验和“浦江经验”专题学习研讨会</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B0F50"/>
    <w:rsid w:val="00A61F65"/>
    <w:rsid w:val="012773E6"/>
    <w:rsid w:val="02713DF9"/>
    <w:rsid w:val="04130DDE"/>
    <w:rsid w:val="058A2987"/>
    <w:rsid w:val="0A261F90"/>
    <w:rsid w:val="0A67269E"/>
    <w:rsid w:val="0C255AB4"/>
    <w:rsid w:val="11BF0122"/>
    <w:rsid w:val="11E651EB"/>
    <w:rsid w:val="12A64675"/>
    <w:rsid w:val="161D50C6"/>
    <w:rsid w:val="181F0972"/>
    <w:rsid w:val="186D00D2"/>
    <w:rsid w:val="1A582196"/>
    <w:rsid w:val="1C58056C"/>
    <w:rsid w:val="1D8E2F80"/>
    <w:rsid w:val="1E1F5978"/>
    <w:rsid w:val="1FB625C5"/>
    <w:rsid w:val="21823639"/>
    <w:rsid w:val="23FB4EA9"/>
    <w:rsid w:val="29C11D0A"/>
    <w:rsid w:val="2AC054F4"/>
    <w:rsid w:val="2AFB71B0"/>
    <w:rsid w:val="2F912A8D"/>
    <w:rsid w:val="326734DA"/>
    <w:rsid w:val="394D77FC"/>
    <w:rsid w:val="3AED1695"/>
    <w:rsid w:val="3FA96C8F"/>
    <w:rsid w:val="42C17BA0"/>
    <w:rsid w:val="438C4ADE"/>
    <w:rsid w:val="440D537D"/>
    <w:rsid w:val="44BB7C5C"/>
    <w:rsid w:val="45ED7A4C"/>
    <w:rsid w:val="46256B67"/>
    <w:rsid w:val="48930786"/>
    <w:rsid w:val="49D923B8"/>
    <w:rsid w:val="4E58484D"/>
    <w:rsid w:val="4F8C18D0"/>
    <w:rsid w:val="55E743CF"/>
    <w:rsid w:val="574B0161"/>
    <w:rsid w:val="5D252F07"/>
    <w:rsid w:val="60946C5A"/>
    <w:rsid w:val="60D65153"/>
    <w:rsid w:val="617C70FB"/>
    <w:rsid w:val="62F617E3"/>
    <w:rsid w:val="630B1178"/>
    <w:rsid w:val="635B0F50"/>
    <w:rsid w:val="64FF1759"/>
    <w:rsid w:val="655140E1"/>
    <w:rsid w:val="65E40253"/>
    <w:rsid w:val="6A8461B2"/>
    <w:rsid w:val="6CAE2EF9"/>
    <w:rsid w:val="6CCE1DF2"/>
    <w:rsid w:val="6FE13F47"/>
    <w:rsid w:val="723B654A"/>
    <w:rsid w:val="72B255A0"/>
    <w:rsid w:val="73195612"/>
    <w:rsid w:val="738C7264"/>
    <w:rsid w:val="7B7C3C04"/>
    <w:rsid w:val="7D002732"/>
    <w:rsid w:val="7DB62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dcterms:modified xsi:type="dcterms:W3CDTF">2023-09-01T08:58:41Z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39866A83206B41538BEC566AD512EEE4</vt:lpwstr>
  </property>
</Properties>
</file>