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河西街道党工委开展党群服务中心提质升级“回头看”大排查行动</w:t>
      </w:r>
    </w:p>
    <w:bookmarkEnd w:id="0"/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深化党群服务中心体系功能建设成果，推动“五个三”标准高质量落地，根据开发区农村党建工作要点相关要求，近期，河西街道党工委副书记李健、街道党群服务中心副主任张健到辖区8个村级党群服务中心开展提质升级情况“回头看”大排查行动，并对各村基层党建工作进行督导指导。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23"/>
          <w:bdr w:val="none" w:color="auto" w:sz="0" w:space="0"/>
        </w:rPr>
        <w:t>排查现场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drawing>
          <wp:inline distT="0" distB="0" distL="114300" distR="114300">
            <wp:extent cx="5003800" cy="3748405"/>
            <wp:effectExtent l="0" t="0" r="6350" b="4445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48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5342255" cy="4001770"/>
            <wp:effectExtent l="0" t="0" r="10795" b="17780"/>
            <wp:docPr id="5" name="图片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2255" cy="4001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drawing>
          <wp:inline distT="0" distB="0" distL="114300" distR="114300">
            <wp:extent cx="5302250" cy="3971925"/>
            <wp:effectExtent l="0" t="0" r="12700" b="9525"/>
            <wp:docPr id="7" name="图片 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225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此次“回头看”严格对照排查标准，围绕划分区域是否合理、功能配置是否齐全、标识标志是否规范、各项服务事项是否上墙等进行全面排查，并根据排查清单进行打分。排查后，街道党工委针对排查分值较低的党群服务中心，按照“一中心一策”制定了整改方案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下一步，河西街道党工委将继续加强基层党群服务中心建设，确保建设到位、管护到位、作用发挥到位，筑牢基层治理的坚强阵地和服务党员群众的温馨家园。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2I2NzI5YWRiMjIxNjIxZTAyMWIyNjU1ZTk5NDEifQ=="/>
  </w:docVars>
  <w:rsids>
    <w:rsidRoot w:val="0E8B620C"/>
    <w:rsid w:val="0E8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3</TotalTime>
  <ScaleCrop>false</ScaleCrop>
  <LinksUpToDate>false</LinksUpToDate>
  <CharactersWithSpaces>156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2023-05-04T03:11:00Z</dcterms:created>
  <dc:creator>Administrator</dc:creator>
  <cp:lastModifiedBy>Administrator</cp:lastModifiedBy>
  <dcterms:modified xsi:type="dcterms:W3CDTF">2023-05-04T07:55:58Z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F7402965AE224C1EA62FA224308BE333_11</vt:lpwstr>
  </property>
</Properties>
</file>