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</w:rPr>
        <w:t>遗产继承起纷争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</w:rPr>
        <w:t>倾情调解暖民心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近日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新城司法所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通过“人民调解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——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司法确认”的纠纷化解模式，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妥善解决了一起因财产继承引发的纠纷，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以实际行动践行人民调解为人民的宗旨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钱某与刘某系重组家庭，钱某有一女钱女，刘某有一子刘子，2021年末刘某突发疾病不幸离世，生前未留下遗嘱，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夫妻二人共有2套产权房、2辆车及若干现金。刘某去世后钱某、钱女、刘父、刘母、刘子五人为继承人，对刘某遗产进行分配，并签订两份财产分配协议，签订协议后刘父、刘母认为对财产分配存在异议，多次到钱某单位、家里讨要说法，影响钱某生活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经当地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派出所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多次调解无果，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将情况反映到新城街道人民调委会。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、刘母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白发人送黑发人，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钱某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中年丧夫，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双方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却因遗产继承问题产生隔阂。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调解员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了解到情况后，主动约见当事人，面对面了解各方诉求。因遗产分配问题，双方一度起了争执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为了避免矛盾激化，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调解员通过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背对背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的方式对双方进行劝说，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调解员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兼顾情理、法理，给当事人讲解《民法典》关于继承的相关规定，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同时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从夫妻共同财产、遗产继承等角度普及法律常识，又从老人赡养等角度予以道德教化。在调解员的努力下，双方最终就遗产的分配问题达成了一致意见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</w:rPr>
        <w:t>签下调解协议书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钱某考虑刘父、刘母二人年老体弱，无收入来源，愿意自行出资给付二人15万元，双方握手言和，一起遗产纠纷得到圆满解决，一家人重拾昔日暖暖亲情。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调委会引导当事人对调解协议书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到法院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申请司法确认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，从而更好的保障了双方当事人的权益。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 xml:space="preserve">    家庭是构成社会的基本细胞，及时调解家庭矛盾是构建和谐社会的重要举措，今后的工作中，新城司法所将始终秉持司法为民、服务群众工作理念，持续为平安通辽建设贡献力量。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2023年6月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2D269E1-6EB4-4048-B11C-3E1D20EB8B4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32F95E6C"/>
    <w:rsid w:val="34A0562B"/>
    <w:rsid w:val="3AD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697</Characters>
  <Lines>0</Lines>
  <Paragraphs>0</Paragraphs>
  <TotalTime>8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2023-05-17T02:20:00Z</dcterms:created>
  <dc:creator>Administrator</dc:creator>
  <cp:lastModifiedBy>WPS_1465049157</cp:lastModifiedBy>
  <dcterms:modified xsi:type="dcterms:W3CDTF">2023-06-29T02:46:10Z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DF74599A513B43959721D28940A7D9C2_12</vt:lpwstr>
  </property>
</Properties>
</file>