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t>机关支部第二十三次学习信息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6月19日，新城街道组织学习党员干部自学</w:t>
      </w:r>
      <w:r>
        <w:rPr>
          <w:rFonts w:hint="eastAsia" w:ascii="仿宋" w:hAnsi="仿宋" w:eastAsia="仿宋" w:cs="仿宋"/>
          <w:b w:val="0"/>
          <w:i w:val="0"/>
          <w:caps w:val="0"/>
          <w:color w:val="auto"/>
          <w:spacing w:val="0"/>
          <w:kern w:val="2"/>
          <w:sz w:val="32"/>
          <w:szCs w:val="32"/>
          <w:shd w:val="clear" w:color="auto" w:fill="FFFFFF"/>
          <w:lang w:val="en-US" w:eastAsia="zh-CN" w:bidi="ar-SA"/>
        </w:rPr>
        <w:t>习近平总书记关于廉洁文化、安全生产、网络安全的重要论述和《习近平著作选读》（第一卷）——积极培育和践行社会主义核心价值观等内容。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首先，廉洁文化建设既是丰富政治文化、涵养政治生态的有效途径，更是深化全面从严治党，一体推进不敢腐、不能腐、不想腐的基础性工程;安全生产事关人民群众生命财产安全，事关社会发展大局和社会稳定，是不可逾越的红线。要深入学习贯彻习近平总书记关于统筹发展与安全、加强安全生产工作的重要指示批示精神，把安全生产作为当前的重要任务，切实维护人民群众生命财产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其次，要学深悟透习近平总书记关于网络意识形态和网络安全重要论述精神，进一步提高政治站位，强化政治担当，担负起主体责任，坚持将意识形态工作与党建工作、业务工作同部署、同落实、同检查、同考核，始终把意识形态工作当作党的一项极其重要的工作抓实抓细，牢牢掌握党对意识形态工作的领导权和主动权，树牢安全意识，坚守廉洁底线，确保发改事业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i w:val="0"/>
          <w:caps w:val="0"/>
          <w:color w:val="auto"/>
          <w:spacing w:val="0"/>
          <w:sz w:val="32"/>
          <w:szCs w:val="32"/>
          <w:shd w:val="clear" w:color="auto" w:fill="FFFFFF"/>
          <w:lang w:val="en-US" w:eastAsia="zh-CN"/>
        </w:rPr>
        <w:t>再次，社会主义核心价值观是凝聚人心、汇聚民力的强大力量。习近平总书记在党的二十大报告中对“广泛践行社会主义核心价值观”作了专门阐述，深刻阐明了社会主义核心价值观的重要地位和重大意义，为新时代新征程培育和践行社会主义核心价值观指明了方向、提供了遵循。社会主义核心价值观根植于中华文化沃土，是当代中国精神的集中体现，凝结着全体人民共同的价值追求。</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33003B57"/>
    <w:rsid w:val="33003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2023-06-28T00:54:00Z</dcterms:created>
  <dc:creator>钟玖灵</dc:creator>
  <cp:lastModifiedBy>钟玖灵</cp:lastModifiedBy>
  <dcterms:modified xsi:type="dcterms:W3CDTF">2023-06-28T00:59:57Z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DB093AF71BF14BA0AAF86920020B5ED3_11</vt:lpwstr>
  </property>
</Properties>
</file>