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新城街道机关支部第十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次学习信息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为进一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步学习习近平总书记围绕基层发表的一系列重要论述，新城街道机关支部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机关干部学习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民政部党组成员、副部长詹成付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发表的文章《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学习习近平总书记关于大抓基层的重要论述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。本次理论学习由新城街道机关支部书记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王磊</w:t>
      </w:r>
      <w:r>
        <w:rPr>
          <w:rFonts w:hint="eastAsia" w:ascii="仿宋" w:hAnsi="仿宋" w:eastAsia="仿宋" w:cs="仿宋"/>
          <w:sz w:val="32"/>
          <w:szCs w:val="32"/>
        </w:rPr>
        <w:t>主持，街道全体干部和党员参加。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文章指出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基层强则国家强，基层安则天下安。党的十八大以来，习近平总书记围绕大抓基层发表了一系列重要论述，立意高远、内涵丰富、思想深刻，深刻阐明了大抓基层的重大意义、丰富内涵和实现路径。在党的二十大报告中，习近平总书记进一步明确提出了“坚持大抓基层的鲜明导向”，为新时代新征程我们党持续大抓基层指明了正确方向、提供了根本遵循，我们要深入学习领会、全面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通过学习广大党员干部表示今后要做到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深入学习贯彻党的二十大精神，深学细悟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总书记的各类讲话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精神，带好头、作表率，先学一步、深学一层，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自觉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将学习成效转化为推动工作的内生动力，用实际行动谱写高质量发展新篇章。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4523740</wp:posOffset>
            </wp:positionV>
            <wp:extent cx="5264785" cy="3950335"/>
            <wp:effectExtent l="0" t="0" r="12065" b="12065"/>
            <wp:wrapTopAndBottom/>
            <wp:docPr id="2" name="图片 2" descr="70805e2ed3d9c94349f1878c2b55b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805e2ed3d9c94349f1878c2b55b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171450</wp:posOffset>
            </wp:positionV>
            <wp:extent cx="5264785" cy="3950335"/>
            <wp:effectExtent l="0" t="0" r="12065" b="12065"/>
            <wp:wrapTopAndBottom/>
            <wp:docPr id="1" name="图片 1" descr="3e764fa7fa922e16da230a781900a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764fa7fa922e16da230a781900a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0C18759A"/>
    <w:rsid w:val="0C1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399</Characters>
  <Lines>0</Lines>
  <Paragraphs>0</Paragraphs>
  <TotalTime>8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2023-05-15T01:41:00Z</dcterms:created>
  <dc:creator>钟玖灵</dc:creator>
  <cp:lastModifiedBy>钟玖灵</cp:lastModifiedBy>
  <cp:lastPrinted>2023-05-15T03:26:48Z</cp:lastPrinted>
  <dcterms:modified xsi:type="dcterms:W3CDTF">2023-05-15T03:28:37Z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53C29C9B456E478FB00E4A5BBFCAC1B4_11</vt:lpwstr>
  </property>
</Properties>
</file>