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泰丰社区202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sz w:val="44"/>
          <w:szCs w:val="44"/>
        </w:rPr>
        <w:t>年（</w:t>
      </w:r>
      <w:r>
        <w:rPr>
          <w:rFonts w:hint="eastAsia" w:ascii="宋体" w:hAnsi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sz w:val="44"/>
          <w:szCs w:val="44"/>
        </w:rPr>
        <w:t>月份）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党费收缴情况公示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社区党支部认真贯彻落实上级文件精神，继续切实做好党费收缴，使用和管理工作，把党费收缴，使用和管理的情况作为党务公开的一项重要内容，从而进一步加强党员教育，要求党员自觉、足额、按时交纳党费，严格组织纪律性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月份我社区党费收缴情况公布如下：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在岗党员：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无业党员：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退休党员：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党员共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 w:cs="仿宋"/>
          <w:sz w:val="32"/>
          <w:szCs w:val="32"/>
        </w:rPr>
        <w:t>名，应收缴637.4元，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由于包丽娜补交党费1.5元，</w:t>
      </w:r>
      <w:r>
        <w:rPr>
          <w:rFonts w:hint="eastAsia" w:ascii="仿宋" w:hAnsi="仿宋" w:eastAsia="仿宋" w:cs="仿宋"/>
          <w:sz w:val="32"/>
          <w:szCs w:val="32"/>
        </w:rPr>
        <w:t>实际收党费共638.9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元。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负责人：韩秀萍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 报表人：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王朝霞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泰丰社区党支部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8613D30"/>
    <w:rsid w:val="58613D30"/>
    <w:rsid w:val="5A0052CD"/>
    <w:rsid w:val="6594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243</Characters>
  <Lines>0</Lines>
  <Paragraphs>0</Paragraphs>
  <TotalTime>2</TotalTime>
  <ScaleCrop>false</ScaleCrop>
  <LinksUpToDate>false</LinksUpToDate>
  <CharactersWithSpaces>303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2023-04-19T09:15:00Z</dcterms:created>
  <dc:creator>TF008</dc:creator>
  <cp:lastModifiedBy>Administrator</cp:lastModifiedBy>
  <dcterms:modified xsi:type="dcterms:W3CDTF">2023-04-20T01:14:00Z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67611AC03EE54C74860479DD7D565C61_13</vt:lpwstr>
  </property>
</Properties>
</file>