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1" w:lineRule="auto"/>
        <w:rPr>
          <w:rFonts w:ascii="Arial"/>
          <w:sz w:val="21"/>
        </w:rPr>
      </w:pPr>
    </w:p>
    <w:p>
      <w:pPr>
        <w:spacing w:line="342" w:lineRule="auto"/>
        <w:rPr>
          <w:rFonts w:ascii="Arial"/>
          <w:sz w:val="21"/>
        </w:rPr>
      </w:pPr>
    </w:p>
    <w:p>
      <w:pPr>
        <w:spacing w:before="94" w:line="224" w:lineRule="auto"/>
        <w:rPr>
          <w:rFonts w:ascii="黑体" w:hAnsi="黑体" w:eastAsia="黑体" w:cs="黑体"/>
          <w:sz w:val="29"/>
          <w:szCs w:val="29"/>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41" w:lineRule="auto"/>
        <w:ind w:firstLine="1530" w:firstLineChars="300"/>
        <w:rPr>
          <w:rFonts w:hint="default" w:ascii="Arial" w:eastAsia="宋体"/>
          <w:sz w:val="21"/>
          <w:lang w:val="en-US" w:eastAsia="zh-CN"/>
        </w:rPr>
      </w:pPr>
      <w:r>
        <w:rPr>
          <w:rFonts w:hint="eastAsia" w:ascii="宋体" w:hAnsi="宋体" w:eastAsia="宋体" w:cs="宋体"/>
          <w:b/>
          <w:bCs/>
          <w:spacing w:val="-1"/>
          <w:position w:val="28"/>
          <w:sz w:val="51"/>
          <w:szCs w:val="51"/>
          <w:lang w:val="en-US" w:eastAsia="zh-CN"/>
        </w:rPr>
        <w:t>政府采购项目采购需求</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4" w:line="219" w:lineRule="auto"/>
        <w:ind w:left="1615"/>
        <w:rPr>
          <w:rFonts w:ascii="宋体" w:hAnsi="宋体" w:eastAsia="宋体" w:cs="宋体"/>
          <w:sz w:val="29"/>
          <w:szCs w:val="29"/>
        </w:rPr>
      </w:pPr>
      <w:r>
        <w:rPr>
          <w:rFonts w:ascii="宋体" w:hAnsi="宋体" w:eastAsia="宋体" w:cs="宋体"/>
          <w:spacing w:val="-30"/>
          <w:w w:val="98"/>
          <w:sz w:val="29"/>
          <w:szCs w:val="29"/>
        </w:rPr>
        <w:t>采购单位：</w:t>
      </w:r>
      <w:r>
        <w:rPr>
          <w:rFonts w:ascii="宋体" w:hAnsi="宋体" w:eastAsia="宋体" w:cs="宋体"/>
          <w:spacing w:val="-7"/>
          <w:sz w:val="29"/>
          <w:szCs w:val="29"/>
        </w:rPr>
        <w:t xml:space="preserve"> </w:t>
      </w:r>
      <w:r>
        <w:rPr>
          <w:rFonts w:ascii="宋体" w:hAnsi="宋体" w:eastAsia="宋体" w:cs="宋体"/>
          <w:sz w:val="29"/>
          <w:szCs w:val="29"/>
          <w:u w:val="single" w:color="auto"/>
        </w:rPr>
        <w:t xml:space="preserve"> </w:t>
      </w:r>
      <w:r>
        <w:rPr>
          <w:rFonts w:hint="eastAsia" w:ascii="宋体" w:hAnsi="宋体" w:eastAsia="宋体" w:cs="宋体"/>
          <w:sz w:val="29"/>
          <w:szCs w:val="29"/>
          <w:u w:val="single" w:color="auto"/>
          <w:lang w:val="en-US" w:eastAsia="zh-CN"/>
        </w:rPr>
        <w:t>通辽经济技术开发区辽河镇人民政府</w:t>
      </w:r>
      <w:r>
        <w:rPr>
          <w:rFonts w:ascii="宋体" w:hAnsi="宋体" w:eastAsia="宋体" w:cs="宋体"/>
          <w:sz w:val="29"/>
          <w:szCs w:val="29"/>
          <w:u w:val="single" w:color="auto"/>
        </w:rPr>
        <w:t xml:space="preserve">                          </w:t>
      </w:r>
    </w:p>
    <w:p>
      <w:pPr>
        <w:spacing w:before="278" w:line="220" w:lineRule="auto"/>
        <w:ind w:left="1615"/>
        <w:rPr>
          <w:rFonts w:ascii="宋体" w:hAnsi="宋体" w:eastAsia="宋体" w:cs="宋体"/>
          <w:sz w:val="29"/>
          <w:szCs w:val="29"/>
        </w:rPr>
      </w:pPr>
      <w:r>
        <w:rPr>
          <w:rFonts w:ascii="宋体" w:hAnsi="宋体" w:eastAsia="宋体" w:cs="宋体"/>
          <w:spacing w:val="-37"/>
          <w:sz w:val="29"/>
          <w:szCs w:val="29"/>
        </w:rPr>
        <w:t>项目名称：</w:t>
      </w:r>
      <w:r>
        <w:rPr>
          <w:rFonts w:ascii="宋体" w:hAnsi="宋体" w:eastAsia="宋体" w:cs="宋体"/>
          <w:spacing w:val="-1"/>
          <w:sz w:val="29"/>
          <w:szCs w:val="29"/>
        </w:rPr>
        <w:t xml:space="preserve"> </w:t>
      </w:r>
      <w:r>
        <w:rPr>
          <w:rFonts w:hint="eastAsia" w:ascii="宋体" w:hAnsi="宋体" w:eastAsia="宋体" w:cs="宋体"/>
          <w:sz w:val="29"/>
          <w:szCs w:val="29"/>
          <w:u w:val="single" w:color="auto"/>
        </w:rPr>
        <w:t>通辽经济技术开发区辽河镇东风村养殖基地建设项目</w:t>
      </w:r>
    </w:p>
    <w:p>
      <w:pPr>
        <w:spacing w:before="274" w:line="219" w:lineRule="auto"/>
        <w:ind w:left="1615"/>
        <w:rPr>
          <w:rFonts w:ascii="宋体" w:hAnsi="宋体" w:eastAsia="宋体" w:cs="宋体"/>
          <w:sz w:val="29"/>
          <w:szCs w:val="29"/>
        </w:rPr>
      </w:pPr>
      <w:r>
        <w:rPr>
          <w:rFonts w:ascii="宋体" w:hAnsi="宋体" w:eastAsia="宋体" w:cs="宋体"/>
          <w:spacing w:val="-32"/>
          <w:w w:val="98"/>
          <w:sz w:val="29"/>
          <w:szCs w:val="29"/>
        </w:rPr>
        <w:t>所属年度：</w:t>
      </w:r>
      <w:r>
        <w:rPr>
          <w:rFonts w:ascii="宋体" w:hAnsi="宋体" w:eastAsia="宋体" w:cs="宋体"/>
          <w:spacing w:val="3"/>
          <w:sz w:val="29"/>
          <w:szCs w:val="29"/>
        </w:rPr>
        <w:t xml:space="preserve"> </w:t>
      </w:r>
      <w:r>
        <w:rPr>
          <w:rFonts w:ascii="宋体" w:hAnsi="宋体" w:eastAsia="宋体" w:cs="宋体"/>
          <w:sz w:val="29"/>
          <w:szCs w:val="29"/>
          <w:u w:val="single" w:color="auto"/>
        </w:rPr>
        <w:t xml:space="preserve">       </w:t>
      </w:r>
      <w:r>
        <w:rPr>
          <w:rFonts w:hint="eastAsia" w:ascii="宋体" w:hAnsi="宋体" w:eastAsia="宋体" w:cs="宋体"/>
          <w:sz w:val="29"/>
          <w:szCs w:val="29"/>
          <w:u w:val="single" w:color="auto"/>
          <w:lang w:val="en-US" w:eastAsia="zh-CN"/>
        </w:rPr>
        <w:t>2023</w:t>
      </w:r>
      <w:r>
        <w:rPr>
          <w:rFonts w:ascii="宋体" w:hAnsi="宋体" w:eastAsia="宋体" w:cs="宋体"/>
          <w:sz w:val="29"/>
          <w:szCs w:val="29"/>
          <w:u w:val="single" w:color="auto"/>
        </w:rPr>
        <w:t xml:space="preserve">                </w:t>
      </w:r>
    </w:p>
    <w:p>
      <w:pPr>
        <w:spacing w:before="276" w:line="219" w:lineRule="auto"/>
        <w:ind w:left="1615"/>
        <w:rPr>
          <w:rFonts w:ascii="宋体" w:hAnsi="宋体" w:eastAsia="宋体" w:cs="宋体"/>
          <w:sz w:val="29"/>
          <w:szCs w:val="29"/>
        </w:rPr>
      </w:pPr>
      <w:r>
        <w:rPr>
          <w:rFonts w:ascii="宋体" w:hAnsi="宋体" w:eastAsia="宋体" w:cs="宋体"/>
          <w:spacing w:val="-33"/>
          <w:w w:val="98"/>
          <w:sz w:val="29"/>
          <w:szCs w:val="29"/>
        </w:rPr>
        <w:t>编制单位：</w:t>
      </w:r>
      <w:r>
        <w:rPr>
          <w:rFonts w:ascii="宋体" w:hAnsi="宋体" w:eastAsia="宋体" w:cs="宋体"/>
          <w:spacing w:val="8"/>
          <w:sz w:val="29"/>
          <w:szCs w:val="29"/>
        </w:rPr>
        <w:t xml:space="preserve"> </w:t>
      </w:r>
      <w:r>
        <w:rPr>
          <w:rFonts w:ascii="宋体" w:hAnsi="宋体" w:eastAsia="宋体" w:cs="宋体"/>
          <w:sz w:val="29"/>
          <w:szCs w:val="29"/>
          <w:u w:val="single" w:color="auto"/>
        </w:rPr>
        <w:t xml:space="preserve"> </w:t>
      </w:r>
      <w:r>
        <w:rPr>
          <w:rFonts w:hint="eastAsia" w:ascii="宋体" w:hAnsi="宋体" w:eastAsia="宋体" w:cs="宋体"/>
          <w:sz w:val="29"/>
          <w:szCs w:val="29"/>
          <w:u w:val="single" w:color="auto"/>
          <w:lang w:val="en-US" w:eastAsia="zh-CN"/>
        </w:rPr>
        <w:t>通辽经济技术开发区辽河镇人民政府</w:t>
      </w:r>
      <w:r>
        <w:rPr>
          <w:rFonts w:ascii="宋体" w:hAnsi="宋体" w:eastAsia="宋体" w:cs="宋体"/>
          <w:sz w:val="29"/>
          <w:szCs w:val="29"/>
          <w:u w:val="single" w:color="auto"/>
        </w:rPr>
        <w:t xml:space="preserve">                           </w:t>
      </w:r>
    </w:p>
    <w:p>
      <w:pPr>
        <w:spacing w:before="276" w:line="219" w:lineRule="auto"/>
        <w:ind w:left="1615"/>
        <w:rPr>
          <w:rFonts w:ascii="宋体" w:hAnsi="宋体" w:eastAsia="宋体" w:cs="宋体"/>
          <w:sz w:val="29"/>
          <w:szCs w:val="29"/>
        </w:rPr>
      </w:pPr>
      <w:r>
        <w:rPr>
          <w:rFonts w:ascii="宋体" w:hAnsi="宋体" w:eastAsia="宋体" w:cs="宋体"/>
          <w:spacing w:val="-37"/>
          <w:sz w:val="29"/>
          <w:szCs w:val="29"/>
        </w:rPr>
        <w:t>编制时间：</w:t>
      </w:r>
      <w:r>
        <w:rPr>
          <w:rFonts w:ascii="宋体" w:hAnsi="宋体" w:eastAsia="宋体" w:cs="宋体"/>
          <w:spacing w:val="-1"/>
          <w:sz w:val="29"/>
          <w:szCs w:val="29"/>
        </w:rPr>
        <w:t xml:space="preserve"> </w:t>
      </w:r>
      <w:r>
        <w:rPr>
          <w:rFonts w:ascii="宋体" w:hAnsi="宋体" w:eastAsia="宋体" w:cs="宋体"/>
          <w:sz w:val="29"/>
          <w:szCs w:val="29"/>
          <w:u w:val="single" w:color="auto"/>
        </w:rPr>
        <w:t xml:space="preserve"> </w:t>
      </w:r>
      <w:r>
        <w:rPr>
          <w:rFonts w:hint="eastAsia" w:ascii="宋体" w:hAnsi="宋体" w:eastAsia="宋体" w:cs="宋体"/>
          <w:sz w:val="29"/>
          <w:szCs w:val="29"/>
          <w:u w:val="single" w:color="auto"/>
          <w:lang w:val="en-US" w:eastAsia="zh-CN"/>
        </w:rPr>
        <w:t>2023年3月15日</w:t>
      </w:r>
      <w:r>
        <w:rPr>
          <w:rFonts w:ascii="宋体" w:hAnsi="宋体" w:eastAsia="宋体" w:cs="宋体"/>
          <w:sz w:val="29"/>
          <w:szCs w:val="29"/>
          <w:u w:val="single" w:color="auto"/>
        </w:rPr>
        <w:t xml:space="preserve">    </w:t>
      </w:r>
    </w:p>
    <w:p>
      <w:pPr>
        <w:sectPr>
          <w:footerReference r:id="rId5" w:type="default"/>
          <w:pgSz w:w="11900" w:h="16820"/>
          <w:pgMar w:top="1429" w:right="1324" w:bottom="1833" w:left="1764" w:header="0" w:footer="1545" w:gutter="0"/>
          <w:cols w:space="720" w:num="1"/>
        </w:sectPr>
      </w:pPr>
    </w:p>
    <w:p>
      <w:pPr>
        <w:spacing w:line="263" w:lineRule="auto"/>
        <w:rPr>
          <w:rFonts w:ascii="Arial"/>
          <w:sz w:val="21"/>
        </w:rPr>
      </w:pPr>
    </w:p>
    <w:p>
      <w:pPr>
        <w:spacing w:before="95" w:line="220" w:lineRule="auto"/>
        <w:ind w:left="14" w:firstLine="560" w:firstLineChars="200"/>
        <w:outlineLvl w:val="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一、需求调查情况</w:t>
      </w:r>
    </w:p>
    <w:p>
      <w:pPr>
        <w:spacing w:before="244"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(一)本项目是否需要开展需求调查：□是 ☑否</w:t>
      </w:r>
    </w:p>
    <w:p>
      <w:pPr>
        <w:spacing w:before="155" w:line="472" w:lineRule="exact"/>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1.本项目是否属于可以不再重复开展需求调查情形：☑是 □否</w:t>
      </w:r>
    </w:p>
    <w:p>
      <w:pPr>
        <w:numPr>
          <w:numId w:val="0"/>
        </w:numPr>
        <w:spacing w:before="95" w:line="219" w:lineRule="auto"/>
        <w:ind w:firstLine="560" w:firstLineChars="200"/>
        <w:outlineLvl w:val="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2.未展开需求调查的原因： 根据政府采购需求管理办法，此项目采购金额为达到调查金额标准 </w:t>
      </w:r>
    </w:p>
    <w:p>
      <w:pPr>
        <w:numPr>
          <w:numId w:val="0"/>
        </w:numPr>
        <w:spacing w:before="95" w:line="219" w:lineRule="auto"/>
        <w:ind w:firstLine="560" w:firstLineChars="200"/>
        <w:outlineLvl w:val="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二、采购需求内容</w:t>
      </w:r>
    </w:p>
    <w:p>
      <w:pPr>
        <w:spacing w:before="249" w:line="219" w:lineRule="auto"/>
        <w:ind w:left="12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w:t>
      </w:r>
      <w:r>
        <w:rPr>
          <w:rFonts w:hint="eastAsia" w:ascii="仿宋_GB2312" w:eastAsia="仿宋_GB2312" w:cs="Arial"/>
          <w:snapToGrid/>
          <w:kern w:val="0"/>
          <w:sz w:val="28"/>
          <w:szCs w:val="28"/>
          <w:lang w:val="en-US" w:eastAsia="zh-CN" w:bidi="ar-SA"/>
        </w:rPr>
        <w:t>一)</w:t>
      </w:r>
      <w:r>
        <w:rPr>
          <w:rFonts w:hint="eastAsia" w:ascii="仿宋_GB2312" w:hAnsi="Arial" w:eastAsia="仿宋_GB2312" w:cs="Arial"/>
          <w:snapToGrid/>
          <w:kern w:val="0"/>
          <w:sz w:val="28"/>
          <w:szCs w:val="28"/>
          <w:lang w:val="en-US" w:eastAsia="zh-CN" w:bidi="ar-SA"/>
        </w:rPr>
        <w:t>项目概况</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总建筑面积2184平方米，东风村新建羊舍4座。每栋建筑面积546平方米，其中羊舍（建筑高度3.3米）建筑层数1层，配水、电、路、围墙等基础设施。</w:t>
      </w:r>
    </w:p>
    <w:p>
      <w:pPr>
        <w:spacing w:before="218" w:line="222" w:lineRule="auto"/>
        <w:ind w:left="12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(二)项目所属年度：       2023                      </w:t>
      </w:r>
    </w:p>
    <w:p>
      <w:pPr>
        <w:spacing w:before="181" w:line="221" w:lineRule="auto"/>
        <w:ind w:left="12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(三)项目所属分类：□货物 □服务  ☑工程</w:t>
      </w:r>
    </w:p>
    <w:p>
      <w:pPr>
        <w:spacing w:before="225" w:line="222" w:lineRule="auto"/>
        <w:ind w:left="12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(四)预算金额(元):982699.00 , 大写(人民币): 玖拾捌万贰仟陆佰玖拾玖元整         </w:t>
      </w:r>
    </w:p>
    <w:p>
      <w:pPr>
        <w:spacing w:before="175" w:line="222" w:lineRule="auto"/>
        <w:ind w:left="12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(五)需满足的政府采购政策目标</w:t>
      </w:r>
    </w:p>
    <w:p>
      <w:pPr>
        <w:spacing w:before="205" w:line="219" w:lineRule="auto"/>
        <w:ind w:left="42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支持创新               □支持绿色发展</w:t>
      </w:r>
    </w:p>
    <w:p>
      <w:pPr>
        <w:spacing w:before="187" w:line="219" w:lineRule="auto"/>
        <w:ind w:left="42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☑支持中小企业发展      □其 他                          </w:t>
      </w:r>
    </w:p>
    <w:p>
      <w:pPr>
        <w:spacing w:before="186" w:line="222" w:lineRule="auto"/>
        <w:ind w:left="12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(六)采购标的是否包含进口产品：  □包含  ☑不包含</w:t>
      </w:r>
    </w:p>
    <w:p>
      <w:pPr>
        <w:spacing w:line="240" w:lineRule="auto"/>
        <w:ind w:left="0" w:leftChars="0" w:right="0" w:firstLine="638" w:firstLineChars="228"/>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(七)拟采购标的</w:t>
      </w:r>
      <w:r>
        <w:rPr>
          <w:rFonts w:hint="eastAsia" w:ascii="仿宋_GB2312" w:eastAsia="仿宋_GB2312" w:cs="Arial"/>
          <w:snapToGrid/>
          <w:kern w:val="0"/>
          <w:sz w:val="28"/>
          <w:szCs w:val="28"/>
          <w:lang w:val="en-US" w:eastAsia="zh-CN" w:bidi="ar-SA"/>
        </w:rPr>
        <w:t>的</w:t>
      </w:r>
      <w:r>
        <w:rPr>
          <w:rFonts w:hint="eastAsia" w:ascii="仿宋_GB2312" w:hAnsi="Arial" w:eastAsia="仿宋_GB2312" w:cs="Arial"/>
          <w:snapToGrid/>
          <w:kern w:val="0"/>
          <w:sz w:val="28"/>
          <w:szCs w:val="28"/>
          <w:lang w:val="en-US" w:eastAsia="zh-CN" w:bidi="ar-SA"/>
        </w:rPr>
        <w:t xml:space="preserve">技术要求 </w:t>
      </w:r>
    </w:p>
    <w:p>
      <w:pPr>
        <w:spacing w:line="240" w:lineRule="auto"/>
        <w:ind w:left="0" w:right="0" w:firstLine="0" w:firstLineChars="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拟采购标的(1)</w:t>
      </w:r>
    </w:p>
    <w:p>
      <w:pPr>
        <w:spacing w:line="84" w:lineRule="exact"/>
        <w:rPr>
          <w:rFonts w:hint="eastAsia" w:ascii="仿宋_GB2312" w:hAnsi="Arial" w:eastAsia="仿宋_GB2312" w:cs="Arial"/>
          <w:snapToGrid/>
          <w:kern w:val="0"/>
          <w:sz w:val="28"/>
          <w:szCs w:val="28"/>
          <w:lang w:val="en-US" w:eastAsia="zh-CN" w:bidi="ar-SA"/>
        </w:rPr>
      </w:pPr>
    </w:p>
    <w:tbl>
      <w:tblPr>
        <w:tblStyle w:val="6"/>
        <w:tblW w:w="880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9"/>
        <w:gridCol w:w="2491"/>
        <w:gridCol w:w="1368"/>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09" w:type="dxa"/>
            <w:vAlign w:val="top"/>
          </w:tcPr>
          <w:p>
            <w:pPr>
              <w:spacing w:before="125" w:line="213" w:lineRule="auto"/>
              <w:ind w:left="51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标的内容</w:t>
            </w:r>
          </w:p>
        </w:tc>
        <w:tc>
          <w:tcPr>
            <w:tcW w:w="6891" w:type="dxa"/>
            <w:gridSpan w:val="3"/>
            <w:vAlign w:val="top"/>
          </w:tcPr>
          <w:p>
            <w:pP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通辽经济技术开发区辽河镇东风村养殖基地建设项目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909" w:type="dxa"/>
            <w:vAlign w:val="top"/>
          </w:tcPr>
          <w:p>
            <w:pPr>
              <w:spacing w:before="132" w:line="211" w:lineRule="auto"/>
              <w:ind w:left="75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数量</w:t>
            </w:r>
          </w:p>
        </w:tc>
        <w:tc>
          <w:tcPr>
            <w:tcW w:w="2491" w:type="dxa"/>
            <w:vAlign w:val="top"/>
          </w:tcPr>
          <w:p>
            <w:pP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w:t>
            </w:r>
          </w:p>
        </w:tc>
        <w:tc>
          <w:tcPr>
            <w:tcW w:w="1368" w:type="dxa"/>
            <w:vAlign w:val="top"/>
          </w:tcPr>
          <w:p>
            <w:pPr>
              <w:spacing w:before="123" w:line="218" w:lineRule="auto"/>
              <w:ind w:left="43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单位</w:t>
            </w:r>
          </w:p>
        </w:tc>
        <w:tc>
          <w:tcPr>
            <w:tcW w:w="3032" w:type="dxa"/>
            <w:vAlign w:val="top"/>
          </w:tcPr>
          <w:p>
            <w:pP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trPr>
        <w:tc>
          <w:tcPr>
            <w:tcW w:w="1909" w:type="dxa"/>
            <w:vAlign w:val="center"/>
          </w:tcPr>
          <w:p>
            <w:pPr>
              <w:spacing w:before="145" w:line="248" w:lineRule="auto"/>
              <w:ind w:right="388"/>
              <w:jc w:val="cente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功能和质量要求</w:t>
            </w:r>
          </w:p>
        </w:tc>
        <w:tc>
          <w:tcPr>
            <w:tcW w:w="6891" w:type="dxa"/>
            <w:gridSpan w:val="3"/>
            <w:vAlign w:val="top"/>
          </w:tcPr>
          <w:p>
            <w:pP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满足养殖需求，质量符合国家及行业要求标准</w:t>
            </w:r>
          </w:p>
        </w:tc>
      </w:tr>
    </w:tbl>
    <w:p>
      <w:pPr>
        <w:spacing w:line="78" w:lineRule="exact"/>
        <w:rPr>
          <w:rFonts w:hint="eastAsia" w:ascii="仿宋_GB2312" w:hAnsi="Arial" w:eastAsia="仿宋_GB2312" w:cs="Arial"/>
          <w:snapToGrid/>
          <w:kern w:val="0"/>
          <w:sz w:val="28"/>
          <w:szCs w:val="28"/>
          <w:lang w:val="en-US" w:eastAsia="zh-CN" w:bidi="ar-SA"/>
        </w:rPr>
      </w:pPr>
    </w:p>
    <w:p>
      <w:pPr>
        <w:rPr>
          <w:rFonts w:hint="eastAsia" w:ascii="仿宋_GB2312" w:hAnsi="Arial" w:eastAsia="仿宋_GB2312" w:cs="Arial"/>
          <w:snapToGrid/>
          <w:kern w:val="0"/>
          <w:sz w:val="28"/>
          <w:szCs w:val="28"/>
          <w:lang w:val="en-US" w:eastAsia="zh-CN" w:bidi="ar-SA"/>
        </w:rPr>
      </w:pPr>
    </w:p>
    <w:p>
      <w:pPr>
        <w:rPr>
          <w:rFonts w:hint="eastAsia" w:ascii="仿宋_GB2312" w:hAnsi="Arial" w:eastAsia="仿宋_GB2312" w:cs="Arial"/>
          <w:snapToGrid/>
          <w:kern w:val="0"/>
          <w:sz w:val="28"/>
          <w:szCs w:val="28"/>
          <w:lang w:val="en-US" w:eastAsia="zh-CN" w:bidi="ar-SA"/>
        </w:rPr>
        <w:sectPr>
          <w:footerReference r:id="rId6" w:type="default"/>
          <w:pgSz w:w="11900" w:h="16820"/>
          <w:pgMar w:top="1429" w:right="1289" w:bottom="1831" w:left="1740" w:header="0" w:footer="1545" w:gutter="0"/>
          <w:cols w:space="720" w:num="1"/>
        </w:sectPr>
      </w:pPr>
    </w:p>
    <w:p>
      <w:pPr>
        <w:spacing w:before="133" w:line="219" w:lineRule="auto"/>
        <w:ind w:left="245"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(八)拟采购标的的商务要求</w:t>
      </w:r>
    </w:p>
    <w:p>
      <w:pPr>
        <w:tabs>
          <w:tab w:val="left" w:pos="8954"/>
        </w:tabs>
        <w:spacing w:line="240" w:lineRule="auto"/>
        <w:ind w:right="0" w:firstLine="560" w:firstLineChars="200"/>
        <w:jc w:val="both"/>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1.交付(实施)的时间(期限): 2023年5月1日开工，2023年6月30日竣工验收</w:t>
      </w:r>
      <w:r>
        <w:rPr>
          <w:rFonts w:hint="eastAsia" w:ascii="仿宋_GB2312" w:hAnsi="Arial" w:eastAsia="仿宋_GB2312" w:cs="Arial"/>
          <w:snapToGrid/>
          <w:kern w:val="0"/>
          <w:sz w:val="28"/>
          <w:szCs w:val="28"/>
          <w:lang w:val="en-US" w:eastAsia="zh-CN" w:bidi="ar-SA"/>
        </w:rPr>
        <w:tab/>
      </w:r>
      <w:r>
        <w:rPr>
          <w:rFonts w:hint="eastAsia" w:ascii="仿宋_GB2312" w:hAnsi="Arial" w:eastAsia="仿宋_GB2312" w:cs="Arial"/>
          <w:snapToGrid/>
          <w:kern w:val="0"/>
          <w:sz w:val="28"/>
          <w:szCs w:val="28"/>
          <w:lang w:val="en-US" w:eastAsia="zh-CN" w:bidi="ar-SA"/>
        </w:rPr>
        <w:t xml:space="preserve"> </w:t>
      </w:r>
      <w:r>
        <w:rPr>
          <w:rFonts w:hint="eastAsia" w:ascii="仿宋_GB2312" w:eastAsia="仿宋_GB2312" w:cs="Arial"/>
          <w:snapToGrid/>
          <w:kern w:val="0"/>
          <w:sz w:val="28"/>
          <w:szCs w:val="28"/>
          <w:lang w:val="en-US" w:eastAsia="zh-CN" w:bidi="ar-SA"/>
        </w:rPr>
        <w:t xml:space="preserve">                    2.</w:t>
      </w:r>
      <w:r>
        <w:rPr>
          <w:rFonts w:hint="eastAsia" w:ascii="仿宋_GB2312" w:hAnsi="Arial" w:eastAsia="仿宋_GB2312" w:cs="Arial"/>
          <w:snapToGrid/>
          <w:kern w:val="0"/>
          <w:sz w:val="28"/>
          <w:szCs w:val="28"/>
          <w:lang w:val="en-US" w:eastAsia="zh-CN" w:bidi="ar-SA"/>
        </w:rPr>
        <w:t xml:space="preserve">交付(实施)的地点(范围): 通辽经济技术开发区辽河镇东风村                                  </w:t>
      </w:r>
    </w:p>
    <w:p>
      <w:pPr>
        <w:spacing w:line="219" w:lineRule="auto"/>
        <w:ind w:left="58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3.付款条件(进度和方式)</w:t>
      </w:r>
    </w:p>
    <w:p>
      <w:pPr>
        <w:spacing w:line="90" w:lineRule="exact"/>
        <w:rPr>
          <w:rFonts w:hint="eastAsia" w:ascii="仿宋_GB2312" w:hAnsi="Arial" w:eastAsia="仿宋_GB2312" w:cs="Arial"/>
          <w:snapToGrid/>
          <w:kern w:val="0"/>
          <w:sz w:val="28"/>
          <w:szCs w:val="28"/>
          <w:lang w:val="en-US" w:eastAsia="zh-CN" w:bidi="ar-SA"/>
        </w:rPr>
      </w:pPr>
    </w:p>
    <w:tbl>
      <w:tblPr>
        <w:tblStyle w:val="6"/>
        <w:tblW w:w="8910"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4"/>
        <w:gridCol w:w="2957"/>
        <w:gridCol w:w="47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84" w:type="dxa"/>
            <w:vAlign w:val="top"/>
          </w:tcPr>
          <w:p>
            <w:pPr>
              <w:spacing w:before="167" w:line="221" w:lineRule="auto"/>
              <w:ind w:left="32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序号</w:t>
            </w:r>
          </w:p>
        </w:tc>
        <w:tc>
          <w:tcPr>
            <w:tcW w:w="2957" w:type="dxa"/>
            <w:vAlign w:val="top"/>
          </w:tcPr>
          <w:p>
            <w:pPr>
              <w:spacing w:before="165" w:line="219" w:lineRule="auto"/>
              <w:ind w:left="751"/>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付款比例(%)</w:t>
            </w:r>
          </w:p>
        </w:tc>
        <w:tc>
          <w:tcPr>
            <w:tcW w:w="4769" w:type="dxa"/>
            <w:vAlign w:val="top"/>
          </w:tcPr>
          <w:p>
            <w:pPr>
              <w:spacing w:before="165" w:line="219" w:lineRule="auto"/>
              <w:ind w:left="1853"/>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付款条件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4" w:type="dxa"/>
            <w:vAlign w:val="top"/>
          </w:tcPr>
          <w:p>
            <w:pPr>
              <w:spacing w:before="179" w:line="184" w:lineRule="auto"/>
              <w:ind w:left="51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w:t>
            </w:r>
          </w:p>
        </w:tc>
        <w:tc>
          <w:tcPr>
            <w:tcW w:w="2957" w:type="dxa"/>
            <w:vAlign w:val="top"/>
          </w:tcPr>
          <w:p>
            <w:pPr>
              <w:rPr>
                <w:rFonts w:hint="default"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30</w:t>
            </w:r>
          </w:p>
        </w:tc>
        <w:tc>
          <w:tcPr>
            <w:tcW w:w="4769" w:type="dxa"/>
            <w:vAlign w:val="top"/>
          </w:tcPr>
          <w:p>
            <w:pP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签订采购合同后5个工作日内视资金到位情况支付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184" w:type="dxa"/>
            <w:vAlign w:val="top"/>
          </w:tcPr>
          <w:p>
            <w:pPr>
              <w:spacing w:before="182" w:line="183" w:lineRule="auto"/>
              <w:ind w:left="51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2</w:t>
            </w:r>
          </w:p>
        </w:tc>
        <w:tc>
          <w:tcPr>
            <w:tcW w:w="2957" w:type="dxa"/>
            <w:vAlign w:val="top"/>
          </w:tcPr>
          <w:p>
            <w:pPr>
              <w:rPr>
                <w:rFonts w:hint="default"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70</w:t>
            </w:r>
          </w:p>
        </w:tc>
        <w:tc>
          <w:tcPr>
            <w:tcW w:w="4769" w:type="dxa"/>
            <w:vAlign w:val="top"/>
          </w:tcPr>
          <w:p>
            <w:pP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竣工验收合格后视资金到位情况支付</w:t>
            </w:r>
          </w:p>
        </w:tc>
      </w:tr>
    </w:tbl>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4.售后服务要求</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（1）在保修期内，当由于工程本身质量原因、造成损坏，免费负责修理或更换。</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（2）在修理或更换之后，将损坏原因、整改措施、完成修理情况等，以书面形式提交业主。</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（3）工程交付后半年内指派专人，定期对本工程进行工程质量回访并认真听取业主意见，作好《回访记录》。</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（4）在保修期内，除对有缺陷的部位进行无偿地给予修理与更换外，并承担一切由此而引起对业主或第三者的直接损失，除非该缺陷是由于人为破坏或不可抗力因素造成的损坏。</w:t>
      </w:r>
    </w:p>
    <w:p>
      <w:pPr>
        <w:spacing w:before="79" w:line="221" w:lineRule="auto"/>
        <w:ind w:left="58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5.其他商务要求(包装和运输、保险等)</w:t>
      </w:r>
    </w:p>
    <w:p>
      <w:pPr>
        <w:spacing w:line="473"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无</w:t>
      </w:r>
    </w:p>
    <w:p>
      <w:pPr>
        <w:numPr>
          <w:numId w:val="0"/>
        </w:numPr>
        <w:spacing w:before="79"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eastAsia="仿宋_GB2312" w:cs="Arial"/>
          <w:snapToGrid/>
          <w:kern w:val="0"/>
          <w:sz w:val="28"/>
          <w:szCs w:val="28"/>
          <w:lang w:val="en-US" w:eastAsia="zh-CN" w:bidi="ar-SA"/>
        </w:rPr>
        <w:t>(九)</w:t>
      </w:r>
      <w:r>
        <w:rPr>
          <w:rFonts w:hint="eastAsia" w:ascii="仿宋_GB2312" w:hAnsi="Arial" w:eastAsia="仿宋_GB2312" w:cs="Arial"/>
          <w:snapToGrid/>
          <w:kern w:val="0"/>
          <w:sz w:val="28"/>
          <w:szCs w:val="28"/>
          <w:lang w:val="en-US" w:eastAsia="zh-CN" w:bidi="ar-SA"/>
        </w:rPr>
        <w:t>采购项目的其他要求</w:t>
      </w:r>
    </w:p>
    <w:p>
      <w:pPr>
        <w:numPr>
          <w:numId w:val="0"/>
        </w:numPr>
        <w:kinsoku w:val="0"/>
        <w:autoSpaceDE w:val="0"/>
        <w:autoSpaceDN w:val="0"/>
        <w:adjustRightInd w:val="0"/>
        <w:snapToGrid w:val="0"/>
        <w:spacing w:before="79" w:line="222" w:lineRule="auto"/>
        <w:ind w:firstLine="560" w:firstLineChars="200"/>
        <w:jc w:val="left"/>
        <w:textAlignment w:val="baseline"/>
        <w:rPr>
          <w:rFonts w:hint="eastAsia" w:ascii="仿宋_GB2312" w:hAnsi="Arial" w:eastAsia="仿宋_GB2312" w:cs="Arial"/>
          <w:snapToGrid/>
          <w:kern w:val="0"/>
          <w:sz w:val="28"/>
          <w:szCs w:val="28"/>
          <w:lang w:val="en-US" w:eastAsia="zh-CN" w:bidi="ar-SA"/>
        </w:rPr>
      </w:pPr>
      <w:r>
        <w:rPr>
          <w:rFonts w:hint="eastAsia" w:ascii="仿宋_GB2312" w:eastAsia="仿宋_GB2312" w:cs="Arial"/>
          <w:snapToGrid/>
          <w:kern w:val="0"/>
          <w:sz w:val="28"/>
          <w:szCs w:val="28"/>
          <w:lang w:val="en-US" w:eastAsia="zh-CN" w:bidi="ar-SA"/>
        </w:rPr>
        <w:t>无</w:t>
      </w:r>
    </w:p>
    <w:p>
      <w:pPr>
        <w:spacing w:before="98" w:line="222" w:lineRule="auto"/>
        <w:ind w:left="44" w:firstLine="560" w:firstLineChars="200"/>
        <w:outlineLvl w:val="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三、合同订立安排</w:t>
      </w:r>
    </w:p>
    <w:p>
      <w:pPr>
        <w:spacing w:before="249"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(一)采购项目预(概)算(元):982699.00 ,最高限价(元):</w:t>
      </w:r>
      <w:r>
        <w:rPr>
          <w:rFonts w:hint="eastAsia" w:ascii="仿宋_GB2312" w:hAnsi="Arial" w:eastAsia="仿宋_GB2312" w:cs="Arial"/>
          <w:snapToGrid/>
          <w:kern w:val="0"/>
          <w:sz w:val="28"/>
          <w:szCs w:val="28"/>
          <w:lang w:val="en-US" w:eastAsia="zh-CN" w:bidi="ar-SA"/>
        </w:rPr>
        <w:t>982699.0</w:t>
      </w:r>
      <w:r>
        <w:rPr>
          <w:rFonts w:hint="eastAsia" w:ascii="仿宋_GB2312" w:eastAsia="仿宋_GB2312" w:cs="Arial"/>
          <w:snapToGrid/>
          <w:kern w:val="0"/>
          <w:sz w:val="28"/>
          <w:szCs w:val="28"/>
          <w:lang w:val="en-US" w:eastAsia="zh-CN" w:bidi="ar-SA"/>
        </w:rPr>
        <w:t>0</w:t>
      </w:r>
      <w:r>
        <w:rPr>
          <w:rFonts w:hint="eastAsia" w:ascii="仿宋_GB2312" w:hAnsi="Arial" w:eastAsia="仿宋_GB2312" w:cs="Arial"/>
          <w:snapToGrid/>
          <w:kern w:val="0"/>
          <w:sz w:val="28"/>
          <w:szCs w:val="28"/>
          <w:lang w:val="en-US" w:eastAsia="zh-CN" w:bidi="ar-SA"/>
        </w:rPr>
        <w:t xml:space="preserve">        </w:t>
      </w:r>
    </w:p>
    <w:p>
      <w:pPr>
        <w:spacing w:before="163"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(二)开展采购活动的时间安排</w:t>
      </w:r>
      <w:r>
        <w:rPr>
          <w:rFonts w:hint="eastAsia" w:ascii="仿宋_GB2312" w:eastAsia="仿宋_GB2312" w:cs="Arial"/>
          <w:snapToGrid/>
          <w:kern w:val="0"/>
          <w:sz w:val="28"/>
          <w:szCs w:val="28"/>
          <w:lang w:val="en-US" w:eastAsia="zh-CN" w:bidi="ar-SA"/>
        </w:rPr>
        <w:t>：</w:t>
      </w:r>
      <w:r>
        <w:rPr>
          <w:rFonts w:hint="eastAsia" w:ascii="仿宋_GB2312" w:hAnsi="Arial" w:eastAsia="仿宋_GB2312" w:cs="Arial"/>
          <w:snapToGrid/>
          <w:kern w:val="0"/>
          <w:sz w:val="28"/>
          <w:szCs w:val="28"/>
          <w:lang w:val="en-US" w:eastAsia="zh-CN" w:bidi="ar-SA"/>
        </w:rPr>
        <w:t xml:space="preserve">2023年3月15日发布采购公告，2023年3月28日开标和评审工作。                 </w:t>
      </w:r>
    </w:p>
    <w:p>
      <w:pPr>
        <w:spacing w:before="189"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(三)采购组织形式：  □集中采购    ☑分散采购</w:t>
      </w:r>
    </w:p>
    <w:p>
      <w:pPr>
        <w:spacing w:before="163"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(四)委托代理安排</w:t>
      </w:r>
    </w:p>
    <w:p>
      <w:pPr>
        <w:spacing w:before="191" w:line="219" w:lineRule="auto"/>
        <w:ind w:left="44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□政府集中采购机构      □ 部门集中采购机构</w:t>
      </w:r>
    </w:p>
    <w:p>
      <w:pPr>
        <w:spacing w:before="195" w:line="219" w:lineRule="auto"/>
        <w:ind w:left="44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☑社会中介机构         □ 自行组织采购(含电子卖场)</w:t>
      </w:r>
    </w:p>
    <w:p>
      <w:pPr>
        <w:spacing w:before="186"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(五)采购包划分：    □分标项  ☑    不分标项</w:t>
      </w:r>
    </w:p>
    <w:p>
      <w:pPr>
        <w:spacing w:before="177"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(六)合同分包： □ 允许分包   ☑不允许分包</w:t>
      </w:r>
    </w:p>
    <w:p>
      <w:pPr>
        <w:keepNext w:val="0"/>
        <w:keepLines w:val="0"/>
        <w:widowControl/>
        <w:suppressLineNumbers w:val="0"/>
        <w:ind w:firstLine="560" w:firstLineChars="200"/>
        <w:jc w:val="left"/>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(七)供应商资格条件</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1.满足《中华人民共和国政府采购法》第二十二条规定：</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（1）具有独立承担民事责任的能力；</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（2）具有良好的商业信誉和健全的财务会计制度；</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（3）具有履行合同所必需的设备和专业技术能力；</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（4）有依法缴纳税收和社会保障资金的良好记录；</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（5）参加政府采购活动前三年内，在经营活动中没有重大违法记录；</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（6）法律、行政法规规定的其他条件。</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2.落实政府采购政策需满足的资格要求：</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合同包1落实政府采购政策需满足的资格要求如下:</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参与的供应商（联合体）工程的施工单位全部为符合政策要求的中小企业</w:t>
      </w:r>
      <w:r>
        <w:rPr>
          <w:rFonts w:hint="eastAsia" w:ascii="仿宋_GB2312" w:eastAsia="仿宋_GB2312" w:cs="Arial"/>
          <w:snapToGrid/>
          <w:kern w:val="0"/>
          <w:sz w:val="28"/>
          <w:szCs w:val="28"/>
          <w:lang w:val="en-US" w:eastAsia="zh-CN" w:bidi="ar-SA"/>
        </w:rPr>
        <w:t>。</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3.本项目的特定资格要求：</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合同包1特定资格要求如下:</w:t>
      </w:r>
    </w:p>
    <w:p>
      <w:pPr>
        <w:spacing w:before="183"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(1)1、本次招标要求供应商具备建设行政主管部门核发的建筑工程施工总承包三级（含）及以上资质，具有有效的安全生产许可证。 2、拟派项目经理：拟派项目经理具有建筑工程专业二级及以上注册建造师证书（注册单位名称必须与投标单位名称一致），并具有有效期内的B类安全生产考核合格证。且未担任其他在建项目的项目经理。（无在建承诺书格式自拟）。</w:t>
      </w:r>
    </w:p>
    <w:p>
      <w:pPr>
        <w:spacing w:before="1" w:line="218"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(八)采购方式：</w:t>
      </w:r>
    </w:p>
    <w:p>
      <w:pPr>
        <w:keepNext w:val="0"/>
        <w:keepLines w:val="0"/>
        <w:widowControl/>
        <w:suppressLineNumbers w:val="0"/>
        <w:jc w:val="left"/>
        <w:rPr>
          <w:rFonts w:hint="default"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采购方式选择理由：竞争性磋商，按照招标投标法及其实施条例必须进行招标的工程建设项目以外的政府采购工程建设项目</w:t>
      </w:r>
    </w:p>
    <w:p>
      <w:pPr>
        <w:spacing w:before="184"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(九)竞争范围： ☑  公开竞争   □有限竞争 □   非竞争</w:t>
      </w:r>
    </w:p>
    <w:p>
      <w:pPr>
        <w:tabs>
          <w:tab w:val="left" w:pos="8880"/>
        </w:tabs>
        <w:spacing w:before="229" w:line="241" w:lineRule="exact"/>
        <w:ind w:left="9"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(十)评审规则：  ☑综合性评审     □价格评审   </w:t>
      </w:r>
      <w:r>
        <w:rPr>
          <w:rFonts w:hint="eastAsia" w:ascii="仿宋_GB2312" w:hAnsi="Arial" w:eastAsia="仿宋_GB2312" w:cs="Arial"/>
          <w:snapToGrid/>
          <w:kern w:val="0"/>
          <w:sz w:val="28"/>
          <w:szCs w:val="28"/>
          <w:lang w:val="en-US" w:eastAsia="zh-CN" w:bidi="ar-SA"/>
        </w:rPr>
        <w:sym w:font="Wingdings 2" w:char="0052"/>
      </w:r>
      <w:r>
        <w:rPr>
          <w:rFonts w:hint="eastAsia" w:ascii="仿宋_GB2312" w:hAnsi="Arial" w:eastAsia="仿宋_GB2312" w:cs="Arial"/>
          <w:snapToGrid/>
          <w:kern w:val="0"/>
          <w:sz w:val="28"/>
          <w:szCs w:val="28"/>
          <w:lang w:val="en-US" w:eastAsia="zh-CN" w:bidi="ar-SA"/>
        </w:rPr>
        <w:t>其他</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评审规则选择理由：评标结果更具科学性；有利于发挥评标专家的作用；有效防止低价的不正当竞争。</w:t>
      </w:r>
    </w:p>
    <w:p>
      <w:pPr>
        <w:spacing w:before="94" w:line="219" w:lineRule="auto"/>
        <w:ind w:left="119" w:firstLine="560" w:firstLineChars="200"/>
        <w:outlineLvl w:val="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四、合同管理安排</w:t>
      </w:r>
    </w:p>
    <w:p>
      <w:pPr>
        <w:spacing w:before="228" w:line="224" w:lineRule="auto"/>
        <w:ind w:left="235"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(一)合同类型</w:t>
      </w:r>
    </w:p>
    <w:p>
      <w:pPr>
        <w:spacing w:before="172" w:line="219" w:lineRule="auto"/>
        <w:ind w:left="575"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□货物        □ 服务</w:t>
      </w:r>
    </w:p>
    <w:p>
      <w:pPr>
        <w:spacing w:before="189" w:line="220" w:lineRule="auto"/>
        <w:ind w:left="575"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☑工程        □ 其他                     </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合同类型选择理由：固定总价合同（选择理由：减少甲乙双方合同履约风险，减少合同管理成本以及后期审计成本）</w:t>
      </w:r>
    </w:p>
    <w:p>
      <w:pPr>
        <w:spacing w:before="208" w:line="218" w:lineRule="auto"/>
        <w:ind w:firstLine="560" w:firstLineChars="200"/>
        <w:rPr>
          <w:rFonts w:hint="default" w:ascii="仿宋_GB2312" w:hAnsi="Arial" w:eastAsia="仿宋_GB2312" w:cs="Arial"/>
          <w:snapToGrid/>
          <w:kern w:val="0"/>
          <w:sz w:val="28"/>
          <w:szCs w:val="28"/>
          <w:lang w:val="en-US" w:eastAsia="zh-CN" w:bidi="ar-SA"/>
        </w:rPr>
      </w:pPr>
      <w:r>
        <w:rPr>
          <w:rFonts w:hint="eastAsia" w:ascii="仿宋_GB2312" w:eastAsia="仿宋_GB2312" w:cs="Arial"/>
          <w:snapToGrid/>
          <w:kern w:val="0"/>
          <w:sz w:val="28"/>
          <w:szCs w:val="28"/>
          <w:lang w:val="en-US" w:eastAsia="zh-CN" w:bidi="ar-SA"/>
        </w:rPr>
        <w:t>(二)</w:t>
      </w:r>
      <w:r>
        <w:rPr>
          <w:rFonts w:hint="eastAsia" w:ascii="仿宋_GB2312" w:hAnsi="Arial" w:eastAsia="仿宋_GB2312" w:cs="Arial"/>
          <w:snapToGrid/>
          <w:kern w:val="0"/>
          <w:sz w:val="28"/>
          <w:szCs w:val="28"/>
          <w:lang w:val="en-US" w:eastAsia="zh-CN" w:bidi="ar-SA"/>
        </w:rPr>
        <w:t>定价方式</w:t>
      </w:r>
    </w:p>
    <w:p>
      <w:pPr>
        <w:spacing w:before="208" w:line="218" w:lineRule="auto"/>
        <w:ind w:left="53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固定总价        □ 固定单价</w:t>
      </w:r>
    </w:p>
    <w:p>
      <w:pPr>
        <w:spacing w:before="189" w:line="219" w:lineRule="auto"/>
        <w:ind w:left="52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□成本补偿       □绩效激励</w:t>
      </w:r>
    </w:p>
    <w:p>
      <w:pPr>
        <w:tabs>
          <w:tab w:val="left" w:pos="8964"/>
        </w:tabs>
        <w:spacing w:before="243" w:line="242" w:lineRule="exact"/>
        <w:ind w:left="104"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定价方式选择理由：采购需求客观、明确且规格、标准统一。</w:t>
      </w:r>
    </w:p>
    <w:p>
      <w:pPr>
        <w:spacing w:line="20" w:lineRule="exact"/>
        <w:ind w:firstLine="94"/>
        <w:textAlignment w:val="center"/>
        <w:rPr>
          <w:rFonts w:hint="eastAsia" w:ascii="仿宋_GB2312" w:hAnsi="Arial" w:eastAsia="仿宋_GB2312" w:cs="Arial"/>
          <w:snapToGrid/>
          <w:kern w:val="0"/>
          <w:sz w:val="28"/>
          <w:szCs w:val="28"/>
          <w:lang w:val="en-US" w:eastAsia="zh-CN" w:bidi="ar-SA"/>
        </w:rPr>
      </w:pPr>
    </w:p>
    <w:p>
      <w:pPr>
        <w:spacing w:line="20" w:lineRule="exact"/>
        <w:ind w:firstLine="94"/>
        <w:textAlignment w:val="center"/>
        <w:rPr>
          <w:rFonts w:hint="eastAsia" w:ascii="仿宋_GB2312" w:hAnsi="Arial" w:eastAsia="仿宋_GB2312" w:cs="Arial"/>
          <w:snapToGrid/>
          <w:kern w:val="0"/>
          <w:sz w:val="28"/>
          <w:szCs w:val="28"/>
          <w:lang w:val="en-US" w:eastAsia="zh-CN" w:bidi="ar-SA"/>
        </w:rPr>
      </w:pPr>
    </w:p>
    <w:p>
      <w:pPr>
        <w:spacing w:line="20" w:lineRule="exact"/>
        <w:ind w:firstLine="94"/>
        <w:textAlignment w:val="center"/>
        <w:rPr>
          <w:rFonts w:hint="eastAsia" w:ascii="仿宋_GB2312" w:hAnsi="Arial" w:eastAsia="仿宋_GB2312" w:cs="Arial"/>
          <w:snapToGrid/>
          <w:kern w:val="0"/>
          <w:sz w:val="28"/>
          <w:szCs w:val="28"/>
          <w:lang w:val="en-US" w:eastAsia="zh-CN" w:bidi="ar-SA"/>
        </w:rPr>
      </w:pPr>
    </w:p>
    <w:p>
      <w:pPr>
        <w:spacing w:line="20" w:lineRule="exact"/>
        <w:ind w:firstLine="94"/>
        <w:textAlignment w:val="center"/>
        <w:rPr>
          <w:rFonts w:hint="eastAsia" w:ascii="仿宋_GB2312" w:hAnsi="Arial" w:eastAsia="仿宋_GB2312" w:cs="Arial"/>
          <w:snapToGrid/>
          <w:kern w:val="0"/>
          <w:sz w:val="28"/>
          <w:szCs w:val="28"/>
          <w:lang w:val="en-US" w:eastAsia="zh-CN" w:bidi="ar-SA"/>
        </w:rPr>
      </w:pPr>
    </w:p>
    <w:p>
      <w:pPr>
        <w:spacing w:line="20" w:lineRule="exact"/>
        <w:ind w:firstLine="94"/>
        <w:textAlignment w:val="center"/>
        <w:rPr>
          <w:rFonts w:hint="eastAsia" w:ascii="仿宋_GB2312" w:hAnsi="Arial" w:eastAsia="仿宋_GB2312" w:cs="Arial"/>
          <w:snapToGrid/>
          <w:kern w:val="0"/>
          <w:sz w:val="28"/>
          <w:szCs w:val="28"/>
          <w:lang w:val="en-US" w:eastAsia="zh-CN" w:bidi="ar-SA"/>
        </w:rPr>
      </w:pPr>
    </w:p>
    <w:p>
      <w:pPr>
        <w:spacing w:line="20" w:lineRule="exact"/>
        <w:ind w:firstLine="94"/>
        <w:textAlignment w:val="center"/>
        <w:rPr>
          <w:rFonts w:hint="eastAsia" w:ascii="仿宋_GB2312" w:hAnsi="Arial" w:eastAsia="仿宋_GB2312" w:cs="Arial"/>
          <w:snapToGrid/>
          <w:kern w:val="0"/>
          <w:sz w:val="28"/>
          <w:szCs w:val="28"/>
          <w:lang w:val="en-US" w:eastAsia="zh-CN" w:bidi="ar-SA"/>
        </w:rPr>
      </w:pPr>
    </w:p>
    <w:p>
      <w:pPr>
        <w:spacing w:before="218" w:line="472" w:lineRule="exact"/>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(三)合同文本的主要条款</w:t>
      </w:r>
    </w:p>
    <w:p>
      <w:pPr>
        <w:spacing w:line="220" w:lineRule="auto"/>
        <w:ind w:left="57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1.合同主要标的</w:t>
      </w:r>
    </w:p>
    <w:p>
      <w:pPr>
        <w:spacing w:line="61" w:lineRule="exact"/>
        <w:rPr>
          <w:rFonts w:hint="eastAsia" w:ascii="仿宋_GB2312" w:hAnsi="Arial" w:eastAsia="仿宋_GB2312" w:cs="Arial"/>
          <w:snapToGrid/>
          <w:kern w:val="0"/>
          <w:sz w:val="28"/>
          <w:szCs w:val="28"/>
          <w:lang w:val="en-US" w:eastAsia="zh-CN" w:bidi="ar-SA"/>
        </w:rPr>
      </w:pPr>
    </w:p>
    <w:tbl>
      <w:tblPr>
        <w:tblStyle w:val="6"/>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0"/>
        <w:gridCol w:w="1801"/>
        <w:gridCol w:w="1358"/>
        <w:gridCol w:w="3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2060" w:type="dxa"/>
            <w:vAlign w:val="top"/>
          </w:tcPr>
          <w:p>
            <w:pPr>
              <w:spacing w:before="65" w:line="219" w:lineRule="auto"/>
              <w:ind w:left="37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标的内容</w:t>
            </w:r>
          </w:p>
        </w:tc>
        <w:tc>
          <w:tcPr>
            <w:tcW w:w="6850" w:type="dxa"/>
            <w:gridSpan w:val="3"/>
            <w:vAlign w:val="top"/>
          </w:tcPr>
          <w:tbl>
            <w:tblPr>
              <w:tblStyle w:val="4"/>
              <w:tblW w:w="21300" w:type="dxa"/>
              <w:tblInd w:w="-9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30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PrEx>
              <w:tc>
                <w:tcPr>
                  <w:tcW w:w="21300" w:type="dxa"/>
                  <w:tcBorders>
                    <w:top w:val="single" w:color="DDDDDD" w:sz="6" w:space="0"/>
                    <w:left w:val="single" w:color="DDDDDD" w:sz="6" w:space="0"/>
                    <w:bottom w:val="single" w:color="DDDDDD" w:sz="6" w:space="0"/>
                    <w:right w:val="single" w:color="DDDDDD" w:sz="6" w:space="0"/>
                  </w:tcBorders>
                  <w:shd w:val="clear" w:color="auto" w:fill="FFFFFF"/>
                  <w:tcMar>
                    <w:top w:w="90" w:type="dxa"/>
                    <w:left w:w="90" w:type="dxa"/>
                    <w:bottom w:w="90" w:type="dxa"/>
                    <w:right w:w="90" w:type="dxa"/>
                  </w:tcMar>
                  <w:vAlign w:val="center"/>
                </w:tcPr>
                <w:tbl>
                  <w:tblPr>
                    <w:tblStyle w:val="4"/>
                    <w:tblW w:w="21300" w:type="dxa"/>
                    <w:tblInd w:w="-97"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30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CellMar>
                        <w:top w:w="0" w:type="dxa"/>
                        <w:left w:w="0" w:type="dxa"/>
                        <w:bottom w:w="0" w:type="dxa"/>
                        <w:right w:w="0" w:type="dxa"/>
                      </w:tblCellMar>
                    </w:tblPrEx>
                    <w:tc>
                      <w:tcPr>
                        <w:tcW w:w="21300" w:type="dxa"/>
                        <w:tcBorders>
                          <w:top w:val="single" w:color="DDDDDD" w:sz="6" w:space="0"/>
                          <w:left w:val="single" w:color="DDDDDD" w:sz="6" w:space="0"/>
                          <w:bottom w:val="single" w:color="DDDDDD" w:sz="6" w:space="0"/>
                          <w:right w:val="single" w:color="DDDDDD"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ind w:left="0" w:right="0" w:firstLine="0"/>
                          <w:jc w:val="left"/>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通辽经济技术开发区辽河镇东风村养殖基地建设项目</w:t>
                        </w:r>
                      </w:p>
                    </w:tc>
                  </w:tr>
                </w:tbl>
                <w:p>
                  <w:pPr>
                    <w:keepNext w:val="0"/>
                    <w:keepLines w:val="0"/>
                    <w:widowControl/>
                    <w:suppressLineNumbers w:val="0"/>
                    <w:spacing w:before="0" w:beforeAutospacing="0" w:after="0" w:afterAutospacing="0"/>
                    <w:ind w:left="0" w:right="0" w:firstLine="0"/>
                    <w:jc w:val="left"/>
                    <w:rPr>
                      <w:rFonts w:hint="eastAsia" w:ascii="仿宋_GB2312" w:hAnsi="Arial" w:eastAsia="仿宋_GB2312" w:cs="Arial"/>
                      <w:snapToGrid/>
                      <w:kern w:val="0"/>
                      <w:sz w:val="28"/>
                      <w:szCs w:val="28"/>
                      <w:lang w:val="en-US" w:eastAsia="zh-CN" w:bidi="ar-SA"/>
                    </w:rPr>
                  </w:pPr>
                </w:p>
              </w:tc>
            </w:tr>
          </w:tbl>
          <w:p>
            <w:pPr>
              <w:rPr>
                <w:rFonts w:hint="eastAsia" w:ascii="仿宋_GB2312" w:hAnsi="Arial" w:eastAsia="仿宋_GB2312" w:cs="Arial"/>
                <w:snapToGrid/>
                <w:kern w:val="0"/>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060" w:type="dxa"/>
            <w:vAlign w:val="top"/>
          </w:tcPr>
          <w:p>
            <w:pPr>
              <w:spacing w:before="82" w:line="195" w:lineRule="auto"/>
              <w:ind w:left="69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数量</w:t>
            </w:r>
          </w:p>
        </w:tc>
        <w:tc>
          <w:tcPr>
            <w:tcW w:w="1801" w:type="dxa"/>
            <w:vAlign w:val="top"/>
          </w:tcPr>
          <w:p>
            <w:pP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w:t>
            </w:r>
          </w:p>
        </w:tc>
        <w:tc>
          <w:tcPr>
            <w:tcW w:w="1358" w:type="dxa"/>
            <w:vAlign w:val="top"/>
          </w:tcPr>
          <w:p>
            <w:pPr>
              <w:spacing w:before="73" w:line="202" w:lineRule="auto"/>
              <w:ind w:left="42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单位</w:t>
            </w:r>
          </w:p>
        </w:tc>
        <w:tc>
          <w:tcPr>
            <w:tcW w:w="3691" w:type="dxa"/>
            <w:vAlign w:val="top"/>
          </w:tcPr>
          <w:p>
            <w:pPr>
              <w:ind w:firstLine="1120" w:firstLineChars="4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060" w:type="dxa"/>
            <w:vAlign w:val="top"/>
          </w:tcPr>
          <w:p>
            <w:pPr>
              <w:spacing w:before="116" w:line="223" w:lineRule="auto"/>
              <w:ind w:left="559" w:leftChars="133" w:right="318" w:hanging="280" w:hangingChars="1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功能和质量要求</w:t>
            </w:r>
          </w:p>
        </w:tc>
        <w:tc>
          <w:tcPr>
            <w:tcW w:w="6850" w:type="dxa"/>
            <w:gridSpan w:val="3"/>
            <w:vAlign w:val="center"/>
          </w:tcPr>
          <w:p>
            <w:pPr>
              <w:jc w:val="cente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质量符合国家及行业要求标准</w:t>
            </w:r>
          </w:p>
        </w:tc>
      </w:tr>
    </w:tbl>
    <w:p>
      <w:pPr>
        <w:spacing w:line="17" w:lineRule="exact"/>
        <w:rPr>
          <w:rFonts w:hint="eastAsia" w:ascii="仿宋_GB2312" w:hAnsi="Arial" w:eastAsia="仿宋_GB2312" w:cs="Arial"/>
          <w:snapToGrid/>
          <w:kern w:val="0"/>
          <w:sz w:val="28"/>
          <w:szCs w:val="28"/>
          <w:lang w:val="en-US" w:eastAsia="zh-CN" w:bidi="ar-SA"/>
        </w:rPr>
      </w:pPr>
    </w:p>
    <w:p>
      <w:pPr>
        <w:rPr>
          <w:rFonts w:hint="eastAsia" w:ascii="仿宋_GB2312" w:hAnsi="Arial" w:eastAsia="仿宋_GB2312" w:cs="Arial"/>
          <w:snapToGrid/>
          <w:kern w:val="0"/>
          <w:sz w:val="28"/>
          <w:szCs w:val="28"/>
          <w:lang w:val="en-US" w:eastAsia="zh-CN" w:bidi="ar-SA"/>
        </w:rPr>
      </w:pPr>
    </w:p>
    <w:p>
      <w:pPr>
        <w:spacing w:before="81" w:line="341" w:lineRule="auto"/>
        <w:ind w:left="0" w:leftChars="0" w:firstLine="428" w:firstLineChars="153"/>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2.履行时间(期限):  2个月                </w:t>
      </w:r>
    </w:p>
    <w:p>
      <w:pPr>
        <w:spacing w:line="222" w:lineRule="auto"/>
        <w:ind w:left="45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3.履约地点和方式：通辽经济技术开发区辽河镇东风村                       </w:t>
      </w:r>
    </w:p>
    <w:p>
      <w:pPr>
        <w:spacing w:before="160" w:line="223" w:lineRule="auto"/>
        <w:ind w:left="45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4.包装方式： 无                          </w:t>
      </w:r>
    </w:p>
    <w:p>
      <w:pPr>
        <w:spacing w:before="157" w:line="222" w:lineRule="auto"/>
        <w:ind w:left="45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5.价款或者报酬：</w:t>
      </w:r>
      <w:r>
        <w:rPr>
          <w:rFonts w:hint="eastAsia" w:ascii="仿宋_GB2312" w:eastAsia="仿宋_GB2312" w:cs="Arial"/>
          <w:snapToGrid/>
          <w:kern w:val="0"/>
          <w:sz w:val="28"/>
          <w:szCs w:val="28"/>
          <w:lang w:val="en-US" w:eastAsia="zh-CN" w:bidi="ar-SA"/>
        </w:rPr>
        <w:t>以成交金额为准</w:t>
      </w:r>
      <w:r>
        <w:rPr>
          <w:rFonts w:hint="eastAsia" w:ascii="仿宋_GB2312" w:hAnsi="Arial" w:eastAsia="仿宋_GB2312" w:cs="Arial"/>
          <w:snapToGrid/>
          <w:kern w:val="0"/>
          <w:sz w:val="28"/>
          <w:szCs w:val="28"/>
          <w:lang w:val="en-US" w:eastAsia="zh-CN" w:bidi="ar-SA"/>
        </w:rPr>
        <w:t xml:space="preserve">                   </w:t>
      </w:r>
    </w:p>
    <w:p>
      <w:pPr>
        <w:spacing w:before="159" w:line="222" w:lineRule="auto"/>
        <w:ind w:left="45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6.考核要求和付款进度安排</w:t>
      </w:r>
    </w:p>
    <w:p>
      <w:pPr>
        <w:spacing w:line="62" w:lineRule="exact"/>
        <w:rPr>
          <w:rFonts w:hint="eastAsia" w:ascii="仿宋_GB2312" w:hAnsi="Arial" w:eastAsia="仿宋_GB2312" w:cs="Arial"/>
          <w:snapToGrid/>
          <w:kern w:val="0"/>
          <w:sz w:val="28"/>
          <w:szCs w:val="28"/>
          <w:lang w:val="en-US" w:eastAsia="zh-CN" w:bidi="ar-SA"/>
        </w:rPr>
      </w:pPr>
    </w:p>
    <w:tbl>
      <w:tblPr>
        <w:tblStyle w:val="6"/>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2677"/>
        <w:gridCol w:w="5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83" w:type="dxa"/>
            <w:vAlign w:val="top"/>
          </w:tcPr>
          <w:p>
            <w:pPr>
              <w:spacing w:before="166" w:line="221" w:lineRule="auto"/>
              <w:ind w:left="18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序号</w:t>
            </w:r>
          </w:p>
        </w:tc>
        <w:tc>
          <w:tcPr>
            <w:tcW w:w="2677" w:type="dxa"/>
            <w:vAlign w:val="top"/>
          </w:tcPr>
          <w:p>
            <w:pPr>
              <w:spacing w:before="165" w:line="219" w:lineRule="auto"/>
              <w:ind w:left="641"/>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付款比例(%)</w:t>
            </w:r>
          </w:p>
        </w:tc>
        <w:tc>
          <w:tcPr>
            <w:tcW w:w="5349" w:type="dxa"/>
            <w:vAlign w:val="top"/>
          </w:tcPr>
          <w:p>
            <w:pPr>
              <w:spacing w:before="165" w:line="219" w:lineRule="auto"/>
              <w:ind w:left="216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考核要求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83" w:type="dxa"/>
            <w:vAlign w:val="top"/>
          </w:tcPr>
          <w:p>
            <w:pPr>
              <w:spacing w:before="176" w:line="184" w:lineRule="auto"/>
              <w:ind w:left="36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w:t>
            </w:r>
          </w:p>
        </w:tc>
        <w:tc>
          <w:tcPr>
            <w:tcW w:w="2677" w:type="dxa"/>
            <w:vAlign w:val="top"/>
          </w:tcPr>
          <w:p>
            <w:pPr>
              <w:rPr>
                <w:rFonts w:hint="default"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30</w:t>
            </w:r>
          </w:p>
        </w:tc>
        <w:tc>
          <w:tcPr>
            <w:tcW w:w="5349" w:type="dxa"/>
            <w:vAlign w:val="top"/>
          </w:tcPr>
          <w:p>
            <w:pP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签订采购合同后5个工作日内视资金到位情况支付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83" w:type="dxa"/>
            <w:vAlign w:val="top"/>
          </w:tcPr>
          <w:p>
            <w:pPr>
              <w:spacing w:before="180" w:line="183" w:lineRule="auto"/>
              <w:ind w:left="364"/>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2</w:t>
            </w:r>
          </w:p>
        </w:tc>
        <w:tc>
          <w:tcPr>
            <w:tcW w:w="2677" w:type="dxa"/>
            <w:vAlign w:val="top"/>
          </w:tcPr>
          <w:p>
            <w:pPr>
              <w:rPr>
                <w:rFonts w:hint="default"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70</w:t>
            </w:r>
          </w:p>
        </w:tc>
        <w:tc>
          <w:tcPr>
            <w:tcW w:w="5349" w:type="dxa"/>
            <w:vAlign w:val="top"/>
          </w:tcPr>
          <w:p>
            <w:pP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竣工验收合格后视资金到位情况支付</w:t>
            </w:r>
          </w:p>
        </w:tc>
      </w:tr>
    </w:tbl>
    <w:p>
      <w:pPr>
        <w:spacing w:before="134" w:line="355"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7.资金支付方式： 分期支付 （具体以采购合同签订为准 ）                       </w:t>
      </w:r>
    </w:p>
    <w:p>
      <w:pPr>
        <w:spacing w:before="1"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8.验收、交付标准和方法</w:t>
      </w:r>
    </w:p>
    <w:p>
      <w:pPr>
        <w:spacing w:before="1" w:line="499" w:lineRule="exact"/>
        <w:ind w:firstLine="560" w:firstLineChars="200"/>
        <w:textAlignment w:val="cente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按签订的政府采购合同执行</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9.质量保修范围和保修期 </w:t>
      </w:r>
    </w:p>
    <w:p>
      <w:pPr>
        <w:spacing w:before="218" w:line="222" w:lineRule="auto"/>
        <w:ind w:firstLine="560" w:firstLineChars="200"/>
        <w:rPr>
          <w:rFonts w:hint="default"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1年</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10.知识产权归属、处理方式</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此项目不涉及采购标的的知识产权归属、处理问题</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11.成本补偿、风险分担约定</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无</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违约责任与解决争议的方法</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按签订的政府采购合同执行</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13.其他条款 无</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五、履约验收方案</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(一)履约验收主体</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1.采购单位：    辽河镇人民政府                          </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2.验收组织方式： ☑自行验收  □委托第三方验收</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3.是否邀请本项目的其他供应商：  □是  ☑否</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4.是否邀请专家：  □是  ☑否</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5.是否邀请服务对象： ☑是  □否</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6.验收组织的其他事项</w:t>
      </w:r>
    </w:p>
    <w:p>
      <w:pPr>
        <w:spacing w:before="218"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无</w:t>
      </w:r>
    </w:p>
    <w:p>
      <w:pPr>
        <w:spacing w:before="81" w:line="219" w:lineRule="auto"/>
        <w:ind w:left="150" w:leftChars="0" w:firstLine="490" w:firstLineChars="17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 xml:space="preserve">(二)履约验收时间：  2023年6月30日                       </w:t>
      </w:r>
    </w:p>
    <w:p>
      <w:pPr>
        <w:spacing w:before="172" w:line="219" w:lineRule="auto"/>
        <w:ind w:left="150" w:leftChars="0" w:firstLine="490" w:firstLineChars="17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(三)履约验收方式：  ☑简易程序   □一般程序</w:t>
      </w:r>
    </w:p>
    <w:p>
      <w:pPr>
        <w:spacing w:before="185" w:line="219" w:lineRule="auto"/>
        <w:ind w:left="150" w:leftChars="0" w:firstLine="490" w:firstLineChars="175"/>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(四)履约验收程序：  ☑一次性验收 □分段验收   □分期验收</w:t>
      </w:r>
    </w:p>
    <w:p>
      <w:pPr>
        <w:keepNext w:val="0"/>
        <w:keepLines w:val="0"/>
        <w:pageBreakBefore w:val="0"/>
        <w:widowControl/>
        <w:kinsoku w:val="0"/>
        <w:wordWrap/>
        <w:overflowPunct/>
        <w:topLinePunct w:val="0"/>
        <w:autoSpaceDE w:val="0"/>
        <w:autoSpaceDN w:val="0"/>
        <w:bidi w:val="0"/>
        <w:adjustRightInd w:val="0"/>
        <w:snapToGrid/>
        <w:spacing w:before="184" w:line="284" w:lineRule="auto"/>
        <w:ind w:left="582" w:leftChars="277" w:right="-55" w:rightChars="0" w:firstLine="56" w:firstLineChars="20"/>
        <w:textAlignment w:val="baseline"/>
        <w:rPr>
          <w:rFonts w:hint="default"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(五)履约验收内容</w:t>
      </w:r>
    </w:p>
    <w:p>
      <w:pPr>
        <w:spacing w:before="184" w:line="283" w:lineRule="auto"/>
        <w:ind w:right="-55" w:rightChars="0"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1.技术履约内容</w:t>
      </w:r>
    </w:p>
    <w:p>
      <w:pPr>
        <w:spacing w:before="82" w:line="222"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总建筑面积2184平方米，东风村新建羊舍4座。每栋建筑面积546平方米，其中羊舍（建筑高度3.3米）建筑层数1层，配水、电、路、围墙等基础设施。严格按照图纸和采购清单执行。2.商务履约内容 按签订的政府采购合同执行</w:t>
      </w:r>
    </w:p>
    <w:p>
      <w:pPr>
        <w:spacing w:line="20" w:lineRule="exact"/>
        <w:ind w:firstLine="29"/>
        <w:textAlignment w:val="center"/>
        <w:rPr>
          <w:rFonts w:hint="eastAsia" w:ascii="仿宋_GB2312" w:hAnsi="Arial" w:eastAsia="仿宋_GB2312" w:cs="Arial"/>
          <w:snapToGrid/>
          <w:kern w:val="0"/>
          <w:sz w:val="28"/>
          <w:szCs w:val="28"/>
          <w:lang w:val="en-US" w:eastAsia="zh-CN" w:bidi="ar-SA"/>
        </w:rPr>
      </w:pPr>
    </w:p>
    <w:p>
      <w:pPr>
        <w:spacing w:before="170"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(六)履约验收标准</w:t>
      </w:r>
    </w:p>
    <w:p>
      <w:pPr>
        <w:spacing w:line="490" w:lineRule="exact"/>
        <w:ind w:firstLine="560" w:firstLineChars="200"/>
        <w:textAlignment w:val="center"/>
        <w:rPr>
          <w:rFonts w:hint="eastAsia"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满足国家及行业验收合格标准</w:t>
      </w:r>
    </w:p>
    <w:p>
      <w:pPr>
        <w:numPr>
          <w:numId w:val="0"/>
        </w:numPr>
        <w:spacing w:before="160" w:line="219" w:lineRule="auto"/>
        <w:ind w:firstLine="560" w:firstLineChars="200"/>
        <w:rPr>
          <w:rFonts w:hint="eastAsia" w:ascii="仿宋_GB2312" w:hAnsi="Arial" w:eastAsia="仿宋_GB2312" w:cs="Arial"/>
          <w:snapToGrid/>
          <w:kern w:val="0"/>
          <w:sz w:val="28"/>
          <w:szCs w:val="28"/>
          <w:lang w:val="en-US" w:eastAsia="zh-CN" w:bidi="ar-SA"/>
        </w:rPr>
      </w:pPr>
      <w:r>
        <w:rPr>
          <w:rFonts w:hint="eastAsia" w:ascii="仿宋_GB2312" w:eastAsia="仿宋_GB2312" w:cs="Arial"/>
          <w:snapToGrid/>
          <w:kern w:val="0"/>
          <w:sz w:val="28"/>
          <w:szCs w:val="28"/>
          <w:lang w:val="en-US" w:eastAsia="zh-CN" w:bidi="ar-SA"/>
        </w:rPr>
        <w:t>(七)</w:t>
      </w:r>
      <w:r>
        <w:rPr>
          <w:rFonts w:hint="eastAsia" w:ascii="仿宋_GB2312" w:hAnsi="Arial" w:eastAsia="仿宋_GB2312" w:cs="Arial"/>
          <w:snapToGrid/>
          <w:kern w:val="0"/>
          <w:sz w:val="28"/>
          <w:szCs w:val="28"/>
          <w:lang w:val="en-US" w:eastAsia="zh-CN" w:bidi="ar-SA"/>
        </w:rPr>
        <w:t xml:space="preserve">履约验收其他事项 </w:t>
      </w:r>
    </w:p>
    <w:p>
      <w:pPr>
        <w:numPr>
          <w:numId w:val="0"/>
        </w:numPr>
        <w:spacing w:before="160" w:line="219" w:lineRule="auto"/>
        <w:ind w:firstLine="560" w:firstLineChars="200"/>
        <w:rPr>
          <w:rFonts w:hint="default" w:ascii="仿宋_GB2312" w:hAnsi="Arial" w:eastAsia="仿宋_GB2312" w:cs="Arial"/>
          <w:snapToGrid/>
          <w:kern w:val="0"/>
          <w:sz w:val="28"/>
          <w:szCs w:val="28"/>
          <w:lang w:val="en-US" w:eastAsia="zh-CN" w:bidi="ar-SA"/>
        </w:rPr>
      </w:pPr>
      <w:r>
        <w:rPr>
          <w:rFonts w:hint="eastAsia" w:ascii="仿宋_GB2312" w:hAnsi="Arial" w:eastAsia="仿宋_GB2312" w:cs="Arial"/>
          <w:snapToGrid/>
          <w:kern w:val="0"/>
          <w:sz w:val="28"/>
          <w:szCs w:val="28"/>
          <w:lang w:val="en-US" w:eastAsia="zh-CN" w:bidi="ar-SA"/>
        </w:rPr>
        <w:t>无</w:t>
      </w:r>
    </w:p>
    <w:p>
      <w:pPr>
        <w:spacing w:line="440" w:lineRule="auto"/>
        <w:rPr>
          <w:rFonts w:ascii="Arial"/>
          <w:sz w:val="21"/>
        </w:rPr>
      </w:pPr>
    </w:p>
    <w:p>
      <w:pPr>
        <w:spacing w:line="20" w:lineRule="exact"/>
        <w:ind w:firstLine="29"/>
        <w:textAlignment w:val="center"/>
      </w:pPr>
    </w:p>
    <w:p>
      <w:pPr>
        <w:spacing w:before="1" w:line="20" w:lineRule="exact"/>
        <w:textAlignment w:val="center"/>
      </w:pPr>
    </w:p>
    <w:sectPr>
      <w:footerReference r:id="rId7" w:type="default"/>
      <w:pgSz w:w="11900" w:h="16820"/>
      <w:pgMar w:top="1429" w:right="1785" w:bottom="1726" w:left="1350" w:header="0" w:footer="14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4"/>
      <w:jc w:val="right"/>
      <w:rPr>
        <w:rFonts w:ascii="宋体" w:hAnsi="宋体" w:eastAsia="宋体" w:cs="宋体"/>
        <w:sz w:val="29"/>
        <w:szCs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9"/>
      <w:rPr>
        <w:rFonts w:ascii="宋体" w:hAnsi="宋体" w:eastAsia="宋体" w:cs="宋体"/>
        <w:sz w:val="25"/>
        <w:szCs w:val="2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0NzQ5NWY2OTUxNWJhOTFiODM5MzMzZjc1MmMzNGUifQ=="/>
  </w:docVars>
  <w:rsids>
    <w:rsidRoot w:val="00000000"/>
    <w:rsid w:val="00483506"/>
    <w:rsid w:val="06E70B18"/>
    <w:rsid w:val="0C3841DD"/>
    <w:rsid w:val="2A23493A"/>
    <w:rsid w:val="2FFD72D4"/>
    <w:rsid w:val="352F5E75"/>
    <w:rsid w:val="3C9A0197"/>
    <w:rsid w:val="4590465C"/>
    <w:rsid w:val="499A2777"/>
    <w:rsid w:val="51A65094"/>
    <w:rsid w:val="55E16BF8"/>
    <w:rsid w:val="55F21885"/>
    <w:rsid w:val="56A671C6"/>
    <w:rsid w:val="57811656"/>
    <w:rsid w:val="5B1A2462"/>
    <w:rsid w:val="5BF41025"/>
    <w:rsid w:val="5EA6291B"/>
    <w:rsid w:val="63E30EA7"/>
    <w:rsid w:val="674E7CE8"/>
    <w:rsid w:val="70777486"/>
    <w:rsid w:val="7704065D"/>
    <w:rsid w:val="7B3503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semiHidden/>
    <w:unhideWhenUsed/>
    <w:qFormat/>
    <w:uiPriority w:val="99"/>
    <w:pPr>
      <w:widowControl/>
      <w:spacing w:before="75" w:after="75"/>
      <w:jc w:val="left"/>
    </w:pPr>
    <w:rPr>
      <w:rFonts w:ascii="宋体" w:hAnsi="宋体" w:eastAsia="宋体" w:cs="宋体"/>
      <w:kern w:val="0"/>
      <w:sz w:val="24"/>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2586</Words>
  <Characters>2723</Characters>
  <TotalTime>7</TotalTime>
  <ScaleCrop>false</ScaleCrop>
  <LinksUpToDate>false</LinksUpToDate>
  <CharactersWithSpaces>3400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2023-04-07T10:19:00Z</dcterms:created>
  <dc:creator>Kingsoft-PDF</dc:creator>
  <cp:lastModifiedBy>胖康</cp:lastModifiedBy>
  <dcterms:modified xsi:type="dcterms:W3CDTF">2023-04-10T03:35:23Z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2023-04-07T10:19:37Z</vt:filetime>
  </property>
  <property fmtid="{D5CDD505-2E9C-101B-9397-08002B2CF9AE}" pid="4" name="UsrData">
    <vt:lpwstr>642f7daaa2d7b0001565a141</vt:lpwstr>
  </property>
  <property fmtid="{D5CDD505-2E9C-101B-9397-08002B2CF9AE}" pid="5" name="KSOProductBuildVer">
    <vt:lpwstr>2052-11.1.0.14036</vt:lpwstr>
  </property>
  <property fmtid="{D5CDD505-2E9C-101B-9397-08002B2CF9AE}" pid="6" name="ICV">
    <vt:lpwstr>F56071B1B3214C939C6F1124337A5D35_12</vt:lpwstr>
  </property>
</Properties>
</file>