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>新城街道2023年“12345”市民服务热线工作计划</w:t>
      </w:r>
    </w:p>
    <w:p>
      <w:pPr>
        <w:jc w:val="center"/>
        <w:rPr>
          <w:rFonts w:hint="default" w:ascii="宋体" w:hAnsi="宋体" w:eastAsia="宋体" w:cs="宋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新城</w:t>
      </w:r>
      <w:r>
        <w:rPr>
          <w:rFonts w:hint="eastAsia" w:ascii="仿宋" w:hAnsi="仿宋" w:eastAsia="仿宋" w:cs="仿宋"/>
          <w:sz w:val="32"/>
          <w:szCs w:val="32"/>
        </w:rPr>
        <w:t>街道“12345”市民服务热线工单的办结率和群众满意率，根据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开发区分中心</w:t>
      </w:r>
      <w:r>
        <w:rPr>
          <w:rFonts w:hint="eastAsia" w:ascii="仿宋" w:hAnsi="仿宋" w:eastAsia="仿宋" w:cs="仿宋"/>
          <w:sz w:val="32"/>
          <w:szCs w:val="32"/>
        </w:rPr>
        <w:t>要求，结合街道实际情况，特制定如下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要始终以全心全意服务市民为宗旨，以解决市民合理合法诉求为出发点和落脚点，认真做好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新城</w:t>
      </w:r>
      <w:r>
        <w:rPr>
          <w:rFonts w:hint="eastAsia" w:ascii="仿宋" w:hAnsi="仿宋" w:eastAsia="仿宋" w:cs="仿宋"/>
          <w:sz w:val="32"/>
          <w:szCs w:val="32"/>
        </w:rPr>
        <w:t>街道“12345”市民服务热线工作，不断提高人民群众对党和政府行政为民的满意度。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二、工作措施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落实党建引领，“以党建促业务，以业务带党建。强化工作主动性和积极性，把心思集中在想干事上，把胆识体现在敢干事上，把能力展现在会干事上，把目标落实在干成事上，多为百姓解决操心事、烦心事和揪心事，真正架好政府与百姓的连心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完善组织保障。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回顾2022年全年工作，一号通办在两级分中心月报评分中，均排名第一，这份成绩取决于街道领导的高度重视，更离不开各股室以及各社区的大力支持与配合，2023年新城街道将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成立12345热线工作领导小组，由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分管领导李强副书记任组长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社区书记与各股室负责人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为成员，具体抓落实。进一步规范12345服务热线交办事项处理程序，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安排专人在第一时间内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交办事项进行分类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下发和催办，确保按时回复。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注重协调联动。对于比较复杂的交办事项，在处理过程中，与分管领导或各股室、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各社区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加强沟通，群策群力，共同解决群众反映的难点问题；如交办事项超出本级解决能力的范围，第一时间将详细情况反馈至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开发区分中心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，力争不出现一例超期交办项；同时在回复过程中随时与来电群众保持联系，解释相关政策，征求群众的满意度。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坚持群众基础。热线信件来源于群众，服务于群众，让群众满意是根本。对于群众反映的事件要在第一时间内处理好，并给予他们以满意的答复；对于热点事项，及时向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领导汇报，争取妥善解决，以免集体上访。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完善考评机制，强化责任落实，结合去年总体诉求分析，涉及优化营商环境、社区工作人员服务态度、物业企业服务质量，业主委员会纠纷的诉求量较多，下一步一号通办将把诉求工单下派至相关股室以及各社区，明确规范答复办结，对各社区和各股室涉及的工单答复过程进行监督考核，对推诿、回复质量差、未按照时限规定和要求办结，造成影响三率提升的，给予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加强业务培训和工作指导，提升工作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人员业务水平。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推进完善知识库信息保障和更新，完善相关基础工作。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YWY5MTQ3ZjllNDNlODcwY2MxYThjM2Y4ZTY0MjAifQ=="/>
  </w:docVars>
  <w:rsids>
    <w:rsidRoot w:val="29D133BB"/>
    <w:rsid w:val="08D54EE2"/>
    <w:rsid w:val="0BE04EEB"/>
    <w:rsid w:val="1C2F4DAB"/>
    <w:rsid w:val="29D133BB"/>
    <w:rsid w:val="4550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845</Characters>
  <Lines>0</Lines>
  <Paragraphs>0</Paragraphs>
  <TotalTime>3</TotalTime>
  <ScaleCrop>false</ScaleCrop>
  <LinksUpToDate>false</LinksUpToDate>
  <CharactersWithSpaces>845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2022-10-21T01:15:00Z</dcterms:created>
  <dc:creator>北京大学扛把子☝️</dc:creator>
  <cp:lastModifiedBy>北京大学扛把子☝️</cp:lastModifiedBy>
  <dcterms:modified xsi:type="dcterms:W3CDTF">2023-01-28T01:43:58Z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5CBF77422ABC4EDEA8B5B4C97395E545</vt:lpwstr>
  </property>
</Properties>
</file>