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ind w:firstLine="1325" w:firstLineChars="300"/>
        <w:jc w:val="both"/>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2022年新城司法所工作总结</w:t>
      </w:r>
    </w:p>
    <w:p>
      <w:pPr>
        <w:pStyle w:val="4"/>
        <w:keepNext w:val="0"/>
        <w:keepLines w:val="0"/>
        <w:pageBreakBefore w:val="0"/>
        <w:widowControl/>
        <w:suppressLineNumbers w:val="0"/>
        <w:kinsoku/>
        <w:wordWrap/>
        <w:overflowPunct/>
        <w:topLinePunct w:val="0"/>
        <w:autoSpaceDE/>
        <w:autoSpaceDN/>
        <w:bidi w:val="0"/>
        <w:adjustRightInd/>
        <w:snapToGrid/>
        <w:ind w:left="0" w:firstLine="883" w:firstLineChars="200"/>
        <w:jc w:val="both"/>
        <w:textAlignment w:val="auto"/>
        <w:rPr>
          <w:rFonts w:hint="eastAsia" w:ascii="宋体" w:hAnsi="宋体" w:eastAsia="宋体" w:cs="宋体"/>
          <w:b/>
          <w:bCs/>
          <w:sz w:val="44"/>
          <w:szCs w:val="4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line="240" w:lineRule="auto"/>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年，我所紧紧围绕和服务于街道党</w:t>
      </w:r>
      <w:r>
        <w:rPr>
          <w:rFonts w:hint="eastAsia" w:ascii="仿宋" w:hAnsi="仿宋" w:eastAsia="仿宋" w:cs="仿宋"/>
          <w:sz w:val="32"/>
          <w:szCs w:val="32"/>
          <w:lang w:val="en-US" w:eastAsia="zh-CN"/>
        </w:rPr>
        <w:t>工</w:t>
      </w:r>
      <w:r>
        <w:rPr>
          <w:rFonts w:hint="eastAsia" w:ascii="仿宋" w:hAnsi="仿宋" w:eastAsia="仿宋" w:cs="仿宋"/>
          <w:sz w:val="32"/>
          <w:szCs w:val="32"/>
        </w:rPr>
        <w:t>委中心工作，认真履行司法行政职责，切实承担起社区矫正</w:t>
      </w:r>
      <w:r>
        <w:rPr>
          <w:rFonts w:hint="eastAsia" w:ascii="仿宋" w:hAnsi="仿宋" w:eastAsia="仿宋" w:cs="仿宋"/>
          <w:sz w:val="32"/>
          <w:szCs w:val="32"/>
          <w:lang w:eastAsia="zh-CN"/>
        </w:rPr>
        <w:t>、</w:t>
      </w:r>
      <w:r>
        <w:rPr>
          <w:rFonts w:hint="eastAsia" w:ascii="仿宋" w:hAnsi="仿宋" w:eastAsia="仿宋" w:cs="仿宋"/>
          <w:sz w:val="32"/>
          <w:szCs w:val="32"/>
        </w:rPr>
        <w:t>人民调解、普法宣传、安置帮教等任务，并积极配合街道党委中心工作，及时排查化解矛盾纠纷，为促进</w:t>
      </w:r>
      <w:r>
        <w:rPr>
          <w:rFonts w:hint="eastAsia" w:ascii="仿宋" w:hAnsi="仿宋" w:eastAsia="仿宋" w:cs="仿宋"/>
          <w:sz w:val="32"/>
          <w:szCs w:val="32"/>
          <w:lang w:eastAsia="zh-CN"/>
        </w:rPr>
        <w:t>经济技术开发区</w:t>
      </w:r>
      <w:r>
        <w:rPr>
          <w:rFonts w:hint="eastAsia" w:ascii="仿宋" w:hAnsi="仿宋" w:eastAsia="仿宋" w:cs="仿宋"/>
          <w:sz w:val="32"/>
          <w:szCs w:val="32"/>
        </w:rPr>
        <w:t>和谐发展营造了良好的环境。现就工作开展情况</w:t>
      </w:r>
      <w:r>
        <w:rPr>
          <w:rFonts w:hint="eastAsia" w:ascii="仿宋" w:hAnsi="仿宋" w:eastAsia="仿宋" w:cs="仿宋"/>
          <w:sz w:val="32"/>
          <w:szCs w:val="32"/>
          <w:lang w:eastAsia="zh-CN"/>
        </w:rPr>
        <w:t>汇报</w:t>
      </w:r>
      <w:r>
        <w:rPr>
          <w:rFonts w:hint="eastAsia" w:ascii="仿宋" w:hAnsi="仿宋" w:eastAsia="仿宋" w:cs="仿宋"/>
          <w:sz w:val="32"/>
          <w:szCs w:val="32"/>
        </w:rPr>
        <w:t>如下:</w:t>
      </w:r>
    </w:p>
    <w:p>
      <w:pPr>
        <w:pStyle w:val="4"/>
        <w:keepNext w:val="0"/>
        <w:keepLines w:val="0"/>
        <w:pageBreakBefore w:val="0"/>
        <w:widowControl/>
        <w:suppressLineNumbers w:val="0"/>
        <w:kinsoku/>
        <w:wordWrap/>
        <w:overflowPunct/>
        <w:topLinePunct w:val="0"/>
        <w:autoSpaceDE/>
        <w:autoSpaceDN/>
        <w:bidi w:val="0"/>
        <w:adjustRightInd/>
        <w:snapToGrid/>
        <w:spacing w:line="240" w:lineRule="auto"/>
        <w:ind w:left="0"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2022年重点工作开展情况</w:t>
      </w:r>
    </w:p>
    <w:p>
      <w:pPr>
        <w:pStyle w:val="4"/>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Chars="200" w:right="0" w:rightChars="0" w:firstLine="321" w:firstLineChars="1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切实加强社区矫正工作</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截止2022年底，我所在矫社区矫正对象39人，全年共接收社区矫正对象27人，解除社区矫正对象28人，办理调查评估案件30件，走访矫正对象15次，组织集中学习3次，个别教育46次。</w:t>
      </w:r>
    </w:p>
    <w:p>
      <w:pPr>
        <w:ind w:firstLine="643" w:firstLineChars="200"/>
        <w:rPr>
          <w:rFonts w:hint="eastAsia" w:ascii="仿宋" w:hAnsi="仿宋" w:eastAsia="仿宋" w:cs="仿宋"/>
          <w:b w:val="0"/>
          <w:bCs w:val="0"/>
          <w:color w:val="auto"/>
          <w:sz w:val="32"/>
          <w:szCs w:val="32"/>
          <w:lang w:val="en-US" w:eastAsia="zh-CN"/>
        </w:rPr>
      </w:pPr>
      <w:r>
        <w:rPr>
          <w:rFonts w:hint="eastAsia" w:ascii="楷体" w:hAnsi="楷体" w:eastAsia="楷体" w:cs="楷体"/>
          <w:b/>
          <w:bCs/>
          <w:color w:val="auto"/>
          <w:sz w:val="32"/>
          <w:szCs w:val="32"/>
          <w:lang w:val="en-US" w:eastAsia="zh-CN"/>
        </w:rPr>
        <w:t>一是规范档案、提升矫正标准。</w:t>
      </w:r>
      <w:r>
        <w:rPr>
          <w:rFonts w:hint="eastAsia" w:ascii="仿宋" w:hAnsi="仿宋" w:eastAsia="仿宋" w:cs="仿宋"/>
          <w:b w:val="0"/>
          <w:bCs w:val="0"/>
          <w:color w:val="auto"/>
          <w:sz w:val="32"/>
          <w:szCs w:val="32"/>
          <w:lang w:val="en-US" w:eastAsia="zh-CN"/>
        </w:rPr>
        <w:t>通过不断规范矫正工作档案和社区矫正对象人员档案,做到档案齐全、标准统一, 进一步推进社区矫正工作的规范化，制定针对性、可操作性强的矫正措施,提高个案矫正的效果。</w:t>
      </w:r>
    </w:p>
    <w:p>
      <w:pPr>
        <w:ind w:firstLine="643" w:firstLineChars="200"/>
        <w:rPr>
          <w:rFonts w:hint="eastAsia" w:ascii="仿宋" w:hAnsi="仿宋" w:eastAsia="仿宋" w:cs="仿宋"/>
          <w:sz w:val="32"/>
          <w:szCs w:val="32"/>
          <w:lang w:val="en-US" w:eastAsia="zh-CN"/>
        </w:rPr>
      </w:pPr>
      <w:r>
        <w:rPr>
          <w:rFonts w:hint="eastAsia" w:ascii="楷体" w:hAnsi="楷体" w:eastAsia="楷体" w:cs="楷体"/>
          <w:b/>
          <w:bCs/>
          <w:color w:val="auto"/>
          <w:sz w:val="32"/>
          <w:szCs w:val="32"/>
          <w:lang w:val="en-US" w:eastAsia="zh-CN"/>
        </w:rPr>
        <w:t>二是重要节点全面排查、确保秩序稳定。</w:t>
      </w:r>
      <w:r>
        <w:rPr>
          <w:rFonts w:hint="eastAsia" w:ascii="仿宋" w:hAnsi="仿宋" w:eastAsia="仿宋" w:cs="仿宋"/>
          <w:b w:val="0"/>
          <w:bCs w:val="0"/>
          <w:color w:val="auto"/>
          <w:sz w:val="32"/>
          <w:szCs w:val="32"/>
          <w:lang w:val="en-US" w:eastAsia="zh-CN"/>
        </w:rPr>
        <w:t>做好对社区矫正对象的动态分析工作,遇有重大节日和重要活动做到提前排查，确保社区矫正秩序的稳定，确保不留死角、不留隐患。</w:t>
      </w:r>
      <w:r>
        <w:rPr>
          <w:rFonts w:hint="eastAsia" w:ascii="仿宋" w:hAnsi="仿宋" w:eastAsia="仿宋" w:cs="仿宋"/>
          <w:sz w:val="32"/>
          <w:szCs w:val="32"/>
        </w:rPr>
        <w:t> 为</w:t>
      </w:r>
      <w:r>
        <w:rPr>
          <w:rFonts w:hint="eastAsia" w:ascii="仿宋" w:hAnsi="仿宋" w:eastAsia="仿宋" w:cs="仿宋"/>
          <w:sz w:val="32"/>
          <w:szCs w:val="32"/>
          <w:lang w:eastAsia="zh-CN"/>
        </w:rPr>
        <w:t>确保</w:t>
      </w:r>
      <w:r>
        <w:rPr>
          <w:rFonts w:hint="eastAsia" w:ascii="仿宋" w:hAnsi="仿宋" w:eastAsia="仿宋" w:cs="仿宋"/>
          <w:sz w:val="32"/>
          <w:szCs w:val="32"/>
        </w:rPr>
        <w:t>党的二十大创造安全稳定的社会环境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2022年9月15日</w:t>
      </w:r>
      <w:r>
        <w:rPr>
          <w:rFonts w:hint="eastAsia" w:ascii="仿宋" w:hAnsi="仿宋" w:eastAsia="仿宋" w:cs="仿宋"/>
          <w:sz w:val="32"/>
          <w:szCs w:val="32"/>
        </w:rPr>
        <w:t>，</w:t>
      </w:r>
      <w:r>
        <w:rPr>
          <w:rFonts w:hint="eastAsia" w:ascii="仿宋" w:hAnsi="仿宋" w:eastAsia="仿宋" w:cs="仿宋"/>
          <w:sz w:val="32"/>
          <w:szCs w:val="32"/>
          <w:lang w:eastAsia="zh-CN"/>
        </w:rPr>
        <w:t>我所邀请通辽市</w:t>
      </w:r>
      <w:r>
        <w:rPr>
          <w:rFonts w:hint="eastAsia" w:ascii="仿宋" w:hAnsi="仿宋" w:eastAsia="仿宋" w:cs="仿宋"/>
          <w:sz w:val="32"/>
          <w:szCs w:val="32"/>
        </w:rPr>
        <w:t>强制隔离戒毒所派驻警察</w:t>
      </w:r>
      <w:r>
        <w:rPr>
          <w:rFonts w:hint="eastAsia" w:ascii="仿宋" w:hAnsi="仿宋" w:eastAsia="仿宋" w:cs="仿宋"/>
          <w:sz w:val="32"/>
          <w:szCs w:val="32"/>
          <w:lang w:eastAsia="zh-CN"/>
        </w:rPr>
        <w:t>参与社区矫正对象集中教育工作，</w:t>
      </w:r>
      <w:r>
        <w:rPr>
          <w:rFonts w:hint="eastAsia" w:ascii="仿宋" w:hAnsi="仿宋" w:eastAsia="仿宋" w:cs="仿宋"/>
          <w:sz w:val="32"/>
          <w:szCs w:val="32"/>
        </w:rPr>
        <w:t>增强了</w:t>
      </w:r>
      <w:r>
        <w:rPr>
          <w:rFonts w:hint="eastAsia" w:ascii="仿宋" w:hAnsi="仿宋" w:eastAsia="仿宋" w:cs="仿宋"/>
          <w:sz w:val="32"/>
          <w:szCs w:val="32"/>
          <w:lang w:eastAsia="zh-CN"/>
        </w:rPr>
        <w:t>社区矫正对象</w:t>
      </w:r>
      <w:r>
        <w:rPr>
          <w:rFonts w:hint="eastAsia" w:ascii="仿宋" w:hAnsi="仿宋" w:eastAsia="仿宋" w:cs="仿宋"/>
          <w:sz w:val="32"/>
          <w:szCs w:val="32"/>
        </w:rPr>
        <w:t>的认罪服法意识和接受社区矫正的自觉性，增强了刑罚执行效果。</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仿宋" w:hAnsi="仿宋" w:eastAsia="仿宋" w:cs="仿宋"/>
          <w:sz w:val="32"/>
          <w:szCs w:val="32"/>
          <w:lang w:val="en-US" w:eastAsia="zh-CN"/>
        </w:rPr>
      </w:pPr>
      <w:r>
        <w:rPr>
          <w:rFonts w:hint="eastAsia" w:ascii="楷体" w:hAnsi="楷体" w:eastAsia="楷体" w:cs="楷体"/>
          <w:b/>
          <w:bCs/>
          <w:color w:val="auto"/>
          <w:sz w:val="32"/>
          <w:szCs w:val="32"/>
          <w:lang w:val="en-US" w:eastAsia="zh-CN"/>
        </w:rPr>
        <w:t>三是创新监管手段、提升监管质效。</w:t>
      </w:r>
      <w:r>
        <w:rPr>
          <w:rFonts w:hint="eastAsia" w:ascii="仿宋" w:hAnsi="仿宋" w:eastAsia="仿宋" w:cs="仿宋"/>
          <w:b w:val="0"/>
          <w:bCs w:val="0"/>
          <w:color w:val="auto"/>
          <w:sz w:val="32"/>
          <w:szCs w:val="32"/>
          <w:lang w:val="en-US" w:eastAsia="zh-CN"/>
        </w:rPr>
        <w:t>为</w:t>
      </w:r>
      <w:r>
        <w:rPr>
          <w:rFonts w:hint="eastAsia" w:ascii="仿宋" w:hAnsi="仿宋" w:eastAsia="仿宋" w:cs="仿宋"/>
          <w:i w:val="0"/>
          <w:iCs w:val="0"/>
          <w:caps w:val="0"/>
          <w:color w:val="000000"/>
          <w:spacing w:val="0"/>
          <w:sz w:val="32"/>
          <w:szCs w:val="32"/>
          <w:shd w:val="clear" w:fill="FFFFFF"/>
        </w:rPr>
        <w:t>加强对暂予监外执行人员的教育监管工作</w:t>
      </w:r>
      <w:r>
        <w:rPr>
          <w:rFonts w:hint="eastAsia" w:ascii="仿宋" w:hAnsi="仿宋" w:eastAsia="仿宋" w:cs="仿宋"/>
          <w:i w:val="0"/>
          <w:iCs w:val="0"/>
          <w:caps w:val="0"/>
          <w:color w:val="000000"/>
          <w:spacing w:val="0"/>
          <w:sz w:val="32"/>
          <w:szCs w:val="32"/>
          <w:shd w:val="clear" w:fill="FFFFFF"/>
          <w:lang w:eastAsia="zh-CN"/>
        </w:rPr>
        <w:t>，采取</w:t>
      </w:r>
      <w:r>
        <w:rPr>
          <w:rFonts w:hint="eastAsia" w:ascii="仿宋" w:hAnsi="仿宋" w:eastAsia="仿宋" w:cs="仿宋"/>
          <w:i w:val="0"/>
          <w:iCs w:val="0"/>
          <w:caps w:val="0"/>
          <w:color w:val="000000"/>
          <w:spacing w:val="0"/>
          <w:sz w:val="32"/>
          <w:szCs w:val="32"/>
          <w:shd w:val="clear" w:fill="FFFFFF"/>
        </w:rPr>
        <w:t>对暂予监外执行人员</w:t>
      </w:r>
      <w:r>
        <w:rPr>
          <w:rFonts w:hint="eastAsia" w:ascii="仿宋" w:hAnsi="仿宋" w:eastAsia="仿宋" w:cs="仿宋"/>
          <w:i w:val="0"/>
          <w:iCs w:val="0"/>
          <w:caps w:val="0"/>
          <w:color w:val="000000"/>
          <w:spacing w:val="0"/>
          <w:sz w:val="32"/>
          <w:szCs w:val="32"/>
          <w:shd w:val="clear" w:fill="FFFFFF"/>
          <w:lang w:eastAsia="zh-CN"/>
        </w:rPr>
        <w:t>开展“敲门行动”，</w:t>
      </w:r>
      <w:r>
        <w:rPr>
          <w:rFonts w:hint="eastAsia" w:ascii="仿宋" w:hAnsi="仿宋" w:eastAsia="仿宋" w:cs="仿宋"/>
          <w:i w:val="0"/>
          <w:iCs w:val="0"/>
          <w:caps w:val="0"/>
          <w:color w:val="000000"/>
          <w:spacing w:val="0"/>
          <w:sz w:val="32"/>
          <w:szCs w:val="32"/>
          <w:shd w:val="clear" w:fill="FFFFFF"/>
        </w:rPr>
        <w:t>进行走访考察</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确保暂予监外执行罪犯能够遵守管理规定</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有效防止了</w:t>
      </w:r>
      <w:r>
        <w:rPr>
          <w:rFonts w:hint="eastAsia" w:ascii="仿宋" w:hAnsi="仿宋" w:eastAsia="仿宋" w:cs="仿宋"/>
          <w:i w:val="0"/>
          <w:iCs w:val="0"/>
          <w:caps w:val="0"/>
          <w:color w:val="000000"/>
          <w:spacing w:val="0"/>
          <w:sz w:val="32"/>
          <w:szCs w:val="32"/>
          <w:shd w:val="clear" w:fill="FFFFFF"/>
          <w:lang w:eastAsia="zh-CN"/>
        </w:rPr>
        <w:t>社区矫正对象</w:t>
      </w:r>
      <w:r>
        <w:rPr>
          <w:rFonts w:hint="eastAsia" w:ascii="仿宋" w:hAnsi="仿宋" w:eastAsia="仿宋" w:cs="仿宋"/>
          <w:i w:val="0"/>
          <w:iCs w:val="0"/>
          <w:caps w:val="0"/>
          <w:color w:val="000000"/>
          <w:spacing w:val="0"/>
          <w:sz w:val="32"/>
          <w:szCs w:val="32"/>
          <w:shd w:val="clear" w:fill="FFFFFF"/>
        </w:rPr>
        <w:t>在</w:t>
      </w:r>
      <w:r>
        <w:rPr>
          <w:rFonts w:hint="eastAsia" w:ascii="仿宋" w:hAnsi="仿宋" w:eastAsia="仿宋" w:cs="仿宋"/>
          <w:i w:val="0"/>
          <w:iCs w:val="0"/>
          <w:caps w:val="0"/>
          <w:color w:val="000000"/>
          <w:spacing w:val="0"/>
          <w:sz w:val="32"/>
          <w:szCs w:val="32"/>
          <w:shd w:val="clear" w:fill="FFFFFF"/>
          <w:lang w:eastAsia="zh-CN"/>
        </w:rPr>
        <w:t>社区矫正期间</w:t>
      </w:r>
      <w:r>
        <w:rPr>
          <w:rFonts w:hint="eastAsia" w:ascii="仿宋" w:hAnsi="仿宋" w:eastAsia="仿宋" w:cs="仿宋"/>
          <w:i w:val="0"/>
          <w:iCs w:val="0"/>
          <w:caps w:val="0"/>
          <w:color w:val="000000"/>
          <w:spacing w:val="0"/>
          <w:sz w:val="32"/>
          <w:szCs w:val="32"/>
          <w:shd w:val="clear" w:fill="FFFFFF"/>
        </w:rPr>
        <w:t>出现脱管、漏管以及重新犯罪的现象</w:t>
      </w:r>
      <w:r>
        <w:rPr>
          <w:rFonts w:hint="eastAsia" w:ascii="仿宋" w:hAnsi="仿宋" w:eastAsia="仿宋" w:cs="仿宋"/>
          <w:i w:val="0"/>
          <w:iCs w:val="0"/>
          <w:caps w:val="0"/>
          <w:color w:val="000000"/>
          <w:spacing w:val="0"/>
          <w:sz w:val="32"/>
          <w:szCs w:val="32"/>
          <w:shd w:val="clear" w:fill="FFFFFF"/>
          <w:lang w:eastAsia="zh-CN"/>
        </w:rPr>
        <w:t>。</w:t>
      </w:r>
    </w:p>
    <w:p>
      <w:pPr>
        <w:keepNext w:val="0"/>
        <w:keepLines w:val="0"/>
        <w:pageBreakBefore w:val="0"/>
        <w:numPr>
          <w:numId w:val="0"/>
        </w:numPr>
        <w:kinsoku/>
        <w:wordWrap/>
        <w:overflowPunct/>
        <w:topLinePunct w:val="0"/>
        <w:autoSpaceDE/>
        <w:autoSpaceDN/>
        <w:bidi w:val="0"/>
        <w:adjustRightInd/>
        <w:snapToGrid/>
        <w:spacing w:line="240" w:lineRule="auto"/>
        <w:ind w:leftChars="200" w:firstLine="321" w:firstLineChars="100"/>
        <w:textAlignment w:val="auto"/>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2、进一步规范和完善人民调解工作</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科学统筹安排工作，把人民调解工作做细做实，紧紧围绕基层党工委中心工作，以维护基层社会稳定为首要任务，广泛深入地开展人民调解工作，以通辽市委第十四巡察组对新城街道党工委开展提级巡察整改为契机，各社区主动排查化解矛盾纠纷，</w:t>
      </w:r>
      <w:r>
        <w:rPr>
          <w:rFonts w:hint="eastAsia" w:ascii="仿宋" w:hAnsi="仿宋" w:eastAsia="仿宋" w:cs="仿宋"/>
          <w:sz w:val="32"/>
          <w:szCs w:val="32"/>
          <w:lang w:val="en-US" w:eastAsia="zh-CN"/>
        </w:rPr>
        <w:t>2022年全年，共调解案件14件，其中书面调解5件，口头调解9件，</w:t>
      </w:r>
      <w:r>
        <w:rPr>
          <w:rFonts w:hint="eastAsia" w:ascii="仿宋" w:hAnsi="仿宋" w:eastAsia="仿宋" w:cs="仿宋"/>
          <w:sz w:val="32"/>
          <w:szCs w:val="32"/>
        </w:rPr>
        <w:t>纠纷受理率100%,调处成功率100%，无调解不当而发生民转刑或非正常死亡。</w:t>
      </w:r>
    </w:p>
    <w:p>
      <w:pPr>
        <w:pStyle w:val="4"/>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Chars="200" w:right="0" w:rightChars="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切实加强刑满释放人员安置帮教工作</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b w:val="0"/>
          <w:bCs w:val="0"/>
          <w:color w:val="auto"/>
          <w:sz w:val="32"/>
          <w:szCs w:val="32"/>
          <w:lang w:eastAsia="zh-CN"/>
        </w:rPr>
        <w:t>今年以来共接收刑满释放人员</w:t>
      </w:r>
      <w:r>
        <w:rPr>
          <w:rFonts w:hint="eastAsia" w:ascii="仿宋" w:hAnsi="仿宋" w:eastAsia="仿宋" w:cs="仿宋"/>
          <w:b w:val="0"/>
          <w:bCs w:val="0"/>
          <w:color w:val="auto"/>
          <w:sz w:val="32"/>
          <w:szCs w:val="32"/>
          <w:lang w:val="en-US" w:eastAsia="zh-CN"/>
        </w:rPr>
        <w:t>4人，解除社区矫正28人，</w:t>
      </w:r>
      <w:r>
        <w:rPr>
          <w:rFonts w:hint="eastAsia" w:ascii="仿宋" w:hAnsi="仿宋" w:eastAsia="仿宋" w:cs="仿宋"/>
          <w:sz w:val="32"/>
          <w:szCs w:val="32"/>
        </w:rPr>
        <w:t>对所有</w:t>
      </w:r>
      <w:r>
        <w:rPr>
          <w:rFonts w:hint="eastAsia" w:ascii="仿宋" w:hAnsi="仿宋" w:eastAsia="仿宋" w:cs="仿宋"/>
          <w:sz w:val="32"/>
          <w:szCs w:val="32"/>
          <w:lang w:eastAsia="zh-CN"/>
        </w:rPr>
        <w:t>安置帮教对象</w:t>
      </w:r>
      <w:r>
        <w:rPr>
          <w:rFonts w:hint="eastAsia" w:ascii="仿宋" w:hAnsi="仿宋" w:eastAsia="仿宋" w:cs="仿宋"/>
          <w:sz w:val="32"/>
          <w:szCs w:val="32"/>
        </w:rPr>
        <w:t>全部建立了个人档案</w:t>
      </w:r>
      <w:r>
        <w:rPr>
          <w:rFonts w:hint="eastAsia" w:ascii="仿宋" w:hAnsi="仿宋" w:eastAsia="仿宋" w:cs="仿宋"/>
          <w:sz w:val="32"/>
          <w:szCs w:val="32"/>
          <w:lang w:eastAsia="zh-CN"/>
        </w:rPr>
        <w:t>，</w:t>
      </w:r>
      <w:r>
        <w:rPr>
          <w:rFonts w:hint="eastAsia" w:ascii="仿宋" w:hAnsi="仿宋" w:eastAsia="仿宋" w:cs="仿宋"/>
          <w:b w:val="0"/>
          <w:bCs w:val="0"/>
          <w:color w:val="auto"/>
          <w:sz w:val="32"/>
          <w:szCs w:val="32"/>
          <w:lang w:val="en-US" w:eastAsia="zh-CN"/>
        </w:rPr>
        <w:t>通过定期沟通</w:t>
      </w:r>
      <w:r>
        <w:rPr>
          <w:rFonts w:hint="eastAsia" w:ascii="仿宋" w:hAnsi="仿宋" w:eastAsia="仿宋" w:cs="仿宋"/>
          <w:color w:val="auto"/>
          <w:sz w:val="32"/>
          <w:szCs w:val="32"/>
        </w:rPr>
        <w:t>了解人员的思想动态、生活情况，帮助解决生活中遇到的困难，助其快速回归社会。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4、深入开展法治宣传教育工作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b w:val="0"/>
          <w:bCs/>
          <w:sz w:val="32"/>
          <w:szCs w:val="32"/>
          <w:shd w:val="clear" w:color="auto" w:fill="auto"/>
          <w:lang w:val="en-US" w:eastAsia="zh-CN"/>
        </w:rPr>
      </w:pPr>
      <w:r>
        <w:rPr>
          <w:rFonts w:hint="eastAsia" w:ascii="仿宋" w:hAnsi="仿宋" w:eastAsia="仿宋" w:cs="仿宋"/>
          <w:b w:val="0"/>
          <w:bCs/>
          <w:sz w:val="32"/>
          <w:szCs w:val="32"/>
          <w:shd w:val="clear" w:color="auto" w:fill="auto"/>
          <w:lang w:eastAsia="zh-CN"/>
        </w:rPr>
        <w:t>紧密结合开发区司法信访局、党工委办事处的中心工作，</w:t>
      </w:r>
      <w:r>
        <w:rPr>
          <w:rFonts w:hint="eastAsia" w:ascii="仿宋" w:hAnsi="仿宋" w:eastAsia="仿宋" w:cs="仿宋"/>
          <w:b w:val="0"/>
          <w:bCs w:val="0"/>
          <w:sz w:val="32"/>
          <w:szCs w:val="32"/>
          <w:lang w:val="en-US" w:eastAsia="zh-CN"/>
        </w:rPr>
        <w:t>深入落实开展“八五”普法宣传教育活动，推进法治文化阵地建设，多次联合通辽市政法委、通辽市司法局、开发区司法信访局</w:t>
      </w:r>
      <w:r>
        <w:rPr>
          <w:rFonts w:hint="eastAsia" w:ascii="仿宋" w:hAnsi="仿宋" w:eastAsia="仿宋" w:cs="仿宋"/>
          <w:b w:val="0"/>
          <w:bCs w:val="0"/>
          <w:sz w:val="32"/>
          <w:szCs w:val="32"/>
          <w:lang w:eastAsia="zh-CN"/>
        </w:rPr>
        <w:t>开展“法律七进”进社区、进企业</w:t>
      </w:r>
      <w:r>
        <w:rPr>
          <w:rFonts w:hint="eastAsia" w:ascii="仿宋" w:hAnsi="仿宋" w:eastAsia="仿宋" w:cs="仿宋"/>
          <w:b w:val="0"/>
          <w:bCs/>
          <w:sz w:val="32"/>
          <w:szCs w:val="32"/>
          <w:shd w:val="clear" w:color="auto" w:fill="auto"/>
          <w:lang w:eastAsia="zh-CN"/>
        </w:rPr>
        <w:t>等宣传教育活动，同时结合自治区司法厅“百日会战”专项活动，</w:t>
      </w:r>
      <w:r>
        <w:rPr>
          <w:rFonts w:hint="eastAsia" w:ascii="仿宋" w:hAnsi="仿宋" w:eastAsia="仿宋" w:cs="仿宋"/>
          <w:b w:val="0"/>
          <w:bCs/>
          <w:sz w:val="32"/>
          <w:szCs w:val="32"/>
          <w:shd w:val="clear" w:color="auto" w:fill="auto"/>
          <w:lang w:val="en-US" w:eastAsia="zh-CN"/>
        </w:rPr>
        <w:t>新城司法所开展学习培训1次，法治宣传同步录入30次、司法所制度建设情况8条、补录社区矫正对象集中学习情况1次、线上完成调查评估案件3件。</w:t>
      </w:r>
    </w:p>
    <w:p>
      <w:pPr>
        <w:numPr>
          <w:ilvl w:val="0"/>
          <w:numId w:val="0"/>
        </w:numPr>
        <w:spacing w:line="240" w:lineRule="auto"/>
        <w:ind w:leftChars="200" w:firstLine="321" w:firstLineChars="100"/>
        <w:rPr>
          <w:rFonts w:hint="eastAsia" w:ascii="黑体" w:hAnsi="黑体" w:eastAsia="黑体" w:cs="黑体"/>
          <w:b w:val="0"/>
          <w:bCs w:val="0"/>
          <w:sz w:val="32"/>
          <w:szCs w:val="32"/>
          <w:lang w:val="en-US" w:eastAsia="zh-CN"/>
        </w:rPr>
      </w:pPr>
      <w:r>
        <w:rPr>
          <w:rFonts w:hint="eastAsia" w:ascii="楷体" w:hAnsi="楷体" w:eastAsia="楷体" w:cs="楷体"/>
          <w:b/>
          <w:bCs/>
          <w:sz w:val="32"/>
          <w:szCs w:val="32"/>
          <w:lang w:val="en-US" w:eastAsia="zh-CN"/>
        </w:rPr>
        <w:t>5、助力提升优化法治化营商环境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新城司法所管辖辖区内有多名社区矫正对象系民营企业家，因企业生产经营需要，经常赴外地出差，针对此类情况，新城司法所探索四项举措</w:t>
      </w:r>
      <w:r>
        <w:rPr>
          <w:rFonts w:hint="eastAsia" w:ascii="仿宋" w:hAnsi="仿宋" w:eastAsia="仿宋" w:cs="仿宋"/>
          <w:b w:val="0"/>
          <w:bCs w:val="0"/>
          <w:sz w:val="32"/>
          <w:szCs w:val="32"/>
          <w:lang w:val="en-US" w:eastAsia="zh-CN"/>
        </w:rPr>
        <w:t>切实做好服务保障“六稳”“六保”工作，</w:t>
      </w:r>
      <w:r>
        <w:rPr>
          <w:rFonts w:hint="eastAsia" w:ascii="仿宋" w:hAnsi="仿宋" w:eastAsia="仿宋" w:cs="仿宋"/>
          <w:b w:val="0"/>
          <w:bCs w:val="0"/>
          <w:sz w:val="32"/>
          <w:szCs w:val="32"/>
          <w:lang w:eastAsia="zh-CN"/>
        </w:rPr>
        <w:t>宽严相济</w:t>
      </w:r>
      <w:r>
        <w:rPr>
          <w:rFonts w:hint="eastAsia" w:ascii="仿宋" w:hAnsi="仿宋" w:eastAsia="仿宋" w:cs="仿宋"/>
          <w:b w:val="0"/>
          <w:bCs w:val="0"/>
          <w:sz w:val="32"/>
          <w:szCs w:val="32"/>
          <w:lang w:val="en-US" w:eastAsia="zh-CN"/>
        </w:rPr>
        <w:t>保障矫正对象企业经营权益。</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eastAsia="zh-CN"/>
        </w:rPr>
        <w:t>一是把握立法精神，从宽保障权益。</w:t>
      </w:r>
      <w:r>
        <w:rPr>
          <w:rFonts w:hint="eastAsia" w:ascii="仿宋" w:hAnsi="仿宋" w:eastAsia="仿宋" w:cs="仿宋"/>
          <w:b w:val="0"/>
          <w:bCs w:val="0"/>
          <w:sz w:val="32"/>
          <w:szCs w:val="32"/>
          <w:lang w:eastAsia="zh-CN"/>
        </w:rPr>
        <w:t>按照新施行的《中华人民共和国社区矫正法》的规定，对于因正常工作需要经常性跨市、县活动的，可以根据情况，简化批准程序和方式。</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在法律框架内从宽给予矫正对象经营和生活便利，保障其合法权益。针对特殊情况，新城司法所主动与通辽开发区司法信访局协调，落实因生产经营活动所需的请假审批手续简化等措施，最大限度保障民营企业更好更快发展。</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eastAsia="zh-CN"/>
        </w:rPr>
        <w:t>二是利用信息化手段，加强监督管理。</w:t>
      </w:r>
      <w:r>
        <w:rPr>
          <w:rFonts w:hint="eastAsia" w:ascii="仿宋" w:hAnsi="仿宋" w:eastAsia="仿宋" w:cs="仿宋"/>
          <w:b w:val="0"/>
          <w:bCs w:val="0"/>
          <w:sz w:val="32"/>
          <w:szCs w:val="32"/>
          <w:lang w:eastAsia="zh-CN"/>
        </w:rPr>
        <w:t>新城司法所坚持对外出申请严格依法审批审核，对照法律法规，列出了外出证明资料清单，</w:t>
      </w:r>
      <w:r>
        <w:rPr>
          <w:rFonts w:hint="eastAsia" w:ascii="仿宋" w:hAnsi="仿宋" w:eastAsia="仿宋" w:cs="仿宋"/>
          <w:sz w:val="32"/>
          <w:szCs w:val="32"/>
          <w:lang w:val="en-US" w:eastAsia="zh-CN"/>
        </w:rPr>
        <w:t>在</w:t>
      </w:r>
      <w:r>
        <w:rPr>
          <w:rFonts w:hint="eastAsia" w:ascii="仿宋" w:hAnsi="仿宋" w:eastAsia="仿宋" w:cs="仿宋"/>
          <w:sz w:val="32"/>
          <w:szCs w:val="32"/>
        </w:rPr>
        <w:t>外出期间，以信息化手段加强核查</w:t>
      </w:r>
      <w:r>
        <w:rPr>
          <w:rFonts w:hint="eastAsia" w:ascii="仿宋" w:hAnsi="仿宋" w:eastAsia="仿宋" w:cs="仿宋"/>
          <w:sz w:val="32"/>
          <w:szCs w:val="32"/>
          <w:lang w:eastAsia="zh-CN"/>
        </w:rPr>
        <w:t>，</w:t>
      </w:r>
      <w:r>
        <w:rPr>
          <w:rFonts w:hint="eastAsia" w:ascii="仿宋" w:hAnsi="仿宋" w:eastAsia="仿宋" w:cs="仿宋"/>
          <w:sz w:val="32"/>
          <w:szCs w:val="32"/>
        </w:rPr>
        <w:t>通过手机定位轨迹核查、微信共享实时位置、视频通话等多种形式确认社区矫正对象外出地点，防止发生人机分离、外出地与请假地不一致等情况</w:t>
      </w:r>
      <w:r>
        <w:rPr>
          <w:rFonts w:hint="eastAsia" w:ascii="仿宋" w:hAnsi="仿宋" w:eastAsia="仿宋" w:cs="仿宋"/>
          <w:sz w:val="32"/>
          <w:szCs w:val="32"/>
          <w:lang w:eastAsia="zh-CN"/>
        </w:rPr>
        <w:t>的出现</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三是联合执法监督，消除安全隐患。</w:t>
      </w:r>
      <w:r>
        <w:rPr>
          <w:rFonts w:hint="eastAsia" w:ascii="仿宋" w:hAnsi="仿宋" w:eastAsia="仿宋" w:cs="仿宋"/>
          <w:b w:val="0"/>
          <w:bCs w:val="0"/>
          <w:sz w:val="32"/>
          <w:szCs w:val="32"/>
          <w:lang w:eastAsia="zh-CN"/>
        </w:rPr>
        <w:t>为防止工作疏漏导致安全风险，新城司法所及时将请假情况汇报至开发区司法信访局和科尔沁区人民检察院，邀请其进行监督指导，建立了社区矫正一体化协作机制，确保对社区矫正对象监管到位，消除安全隐患。</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
          <w:b w:val="0"/>
          <w:bCs w:val="0"/>
          <w:i w:val="0"/>
          <w:iCs w:val="0"/>
          <w:caps w:val="0"/>
          <w:color w:val="333333"/>
          <w:spacing w:val="0"/>
          <w:sz w:val="32"/>
          <w:szCs w:val="32"/>
          <w:shd w:val="clear" w:fill="FFFFFF"/>
          <w:lang w:val="en-US" w:eastAsia="zh-CN"/>
        </w:rPr>
      </w:pPr>
      <w:r>
        <w:rPr>
          <w:rFonts w:hint="eastAsia" w:ascii="仿宋" w:hAnsi="仿宋" w:eastAsia="仿宋" w:cs="仿宋"/>
          <w:b/>
          <w:bCs/>
          <w:sz w:val="32"/>
          <w:szCs w:val="32"/>
          <w:lang w:val="en-US" w:eastAsia="zh-CN"/>
        </w:rPr>
        <w:t>四是走访企业，征求意见。</w:t>
      </w:r>
      <w:r>
        <w:rPr>
          <w:rFonts w:hint="eastAsia" w:ascii="仿宋" w:hAnsi="仿宋" w:eastAsia="仿宋" w:cs="仿宋"/>
          <w:b w:val="0"/>
          <w:bCs w:val="0"/>
          <w:i w:val="0"/>
          <w:iCs w:val="0"/>
          <w:caps w:val="0"/>
          <w:color w:val="333333"/>
          <w:spacing w:val="0"/>
          <w:sz w:val="32"/>
          <w:szCs w:val="32"/>
          <w:shd w:val="clear" w:fill="FFFFFF"/>
          <w:lang w:val="en-US" w:eastAsia="zh-CN"/>
        </w:rPr>
        <w:t>为优化法治化营商环境，发挥政法机关法治保障作用，护航经济社会发展。2月24日，新城司法所联合科尔沁区检察院、开发区司法信访局深入辖区矫正对象经营的通辽市安居木业开展调研活动，就企业生产运营状况、生产运营中遇到的法律问题和困难等进行了交流，对企业经营中可能出现的法律风险隐患提出了意见和建议，同时向企业详细介绍了近期出台的优化营商环境的具体举措，并征求企业对检察系统、司法行政系统在服务企业发展、优化法治营商环境方面的意见和建议。</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val="en-US" w:eastAsia="zh-CN"/>
        </w:rPr>
        <w:t>存在的问题</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一是司法所基础设施不健全。</w:t>
      </w:r>
      <w:r>
        <w:rPr>
          <w:rFonts w:hint="eastAsia" w:ascii="仿宋" w:hAnsi="仿宋" w:eastAsia="仿宋" w:cs="仿宋"/>
          <w:b w:val="0"/>
          <w:bCs w:val="0"/>
          <w:sz w:val="32"/>
          <w:szCs w:val="32"/>
          <w:lang w:val="en-US" w:eastAsia="zh-CN"/>
        </w:rPr>
        <w:t>由于新城街道办公场所紧张，司法所办公用房功能不全，面积狭窄，达不到规范化建设的要求，难以适应目前司法行政任务的增加和新形势下法治化社会的快速发展对司法行政的需求。</w:t>
      </w:r>
    </w:p>
    <w:p>
      <w:pPr>
        <w:numPr>
          <w:ilvl w:val="0"/>
          <w:numId w:val="0"/>
        </w:numPr>
        <w:spacing w:line="240" w:lineRule="auto"/>
        <w:ind w:firstLine="643"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二是队伍建设问题。</w:t>
      </w:r>
      <w:r>
        <w:rPr>
          <w:rFonts w:hint="eastAsia" w:ascii="仿宋" w:hAnsi="仿宋" w:eastAsia="仿宋" w:cs="仿宋"/>
          <w:b w:val="0"/>
          <w:bCs w:val="0"/>
          <w:sz w:val="32"/>
          <w:szCs w:val="32"/>
          <w:lang w:val="en-US" w:eastAsia="zh-CN"/>
        </w:rPr>
        <w:t>司法所干警专业素质不高，人员文化程度基本能够达到大专及以上，但法律专业人才少，司法所干警年龄相对老化，软件操作能力不强，不能胜任信息化办公需要，工作热情不高，缺乏事业精神。</w:t>
      </w:r>
    </w:p>
    <w:p>
      <w:pPr>
        <w:numPr>
          <w:ilvl w:val="0"/>
          <w:numId w:val="0"/>
        </w:numPr>
        <w:spacing w:line="240" w:lineRule="auto"/>
        <w:ind w:firstLine="643"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三是司法所保障不足。</w:t>
      </w:r>
      <w:r>
        <w:rPr>
          <w:rFonts w:hint="eastAsia" w:ascii="仿宋" w:hAnsi="仿宋" w:eastAsia="仿宋" w:cs="仿宋"/>
          <w:b w:val="0"/>
          <w:bCs w:val="0"/>
          <w:sz w:val="32"/>
          <w:szCs w:val="32"/>
          <w:lang w:val="en-US" w:eastAsia="zh-CN"/>
        </w:rPr>
        <w:t>目前在开展社区矫正工作过程中，由于没有警车，在走访社区矫正对象时不方便，存在一定安全隐患。</w:t>
      </w:r>
    </w:p>
    <w:p>
      <w:pPr>
        <w:pStyle w:val="4"/>
        <w:keepNext w:val="0"/>
        <w:keepLines w:val="0"/>
        <w:pageBreakBefore w:val="0"/>
        <w:widowControl/>
        <w:suppressLineNumbers w:val="0"/>
        <w:kinsoku/>
        <w:wordWrap/>
        <w:overflowPunct/>
        <w:topLinePunct w:val="0"/>
        <w:autoSpaceDE/>
        <w:autoSpaceDN/>
        <w:bidi w:val="0"/>
        <w:adjustRightInd/>
        <w:snapToGrid/>
        <w:spacing w:line="240" w:lineRule="auto"/>
        <w:ind w:left="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四是</w:t>
      </w:r>
      <w:r>
        <w:rPr>
          <w:rFonts w:hint="eastAsia" w:ascii="仿宋" w:hAnsi="仿宋" w:eastAsia="仿宋" w:cs="仿宋"/>
          <w:b/>
          <w:bCs/>
          <w:sz w:val="32"/>
          <w:szCs w:val="32"/>
          <w:lang w:eastAsia="zh-CN"/>
        </w:rPr>
        <w:t>人民调解组织网络基本形成，但基础不牢。</w:t>
      </w:r>
      <w:r>
        <w:rPr>
          <w:rFonts w:hint="eastAsia" w:ascii="仿宋" w:hAnsi="仿宋" w:eastAsia="仿宋" w:cs="仿宋"/>
          <w:sz w:val="32"/>
          <w:szCs w:val="32"/>
          <w:lang w:eastAsia="zh-CN"/>
        </w:rPr>
        <w:t>调委会主任及其组成人员大多数由</w:t>
      </w:r>
      <w:r>
        <w:rPr>
          <w:rFonts w:hint="eastAsia" w:ascii="仿宋" w:hAnsi="仿宋" w:eastAsia="仿宋" w:cs="仿宋"/>
          <w:sz w:val="32"/>
          <w:szCs w:val="32"/>
          <w:lang w:val="en-US" w:eastAsia="zh-CN"/>
        </w:rPr>
        <w:t>社区</w:t>
      </w:r>
      <w:r>
        <w:rPr>
          <w:rFonts w:hint="eastAsia" w:ascii="仿宋" w:hAnsi="仿宋" w:eastAsia="仿宋" w:cs="仿宋"/>
          <w:sz w:val="32"/>
          <w:szCs w:val="32"/>
          <w:lang w:eastAsia="zh-CN"/>
        </w:rPr>
        <w:t>干部兼任，由于身兼多职，作用发挥不明显，工作缺乏主动性和积极性。</w:t>
      </w:r>
    </w:p>
    <w:p>
      <w:pPr>
        <w:pStyle w:val="4"/>
        <w:keepNext w:val="0"/>
        <w:keepLines w:val="0"/>
        <w:pageBreakBefore w:val="0"/>
        <w:widowControl/>
        <w:suppressLineNumbers w:val="0"/>
        <w:kinsoku/>
        <w:wordWrap/>
        <w:overflowPunct/>
        <w:topLinePunct w:val="0"/>
        <w:autoSpaceDE/>
        <w:autoSpaceDN/>
        <w:bidi w:val="0"/>
        <w:adjustRightInd/>
        <w:snapToGrid/>
        <w:spacing w:line="240" w:lineRule="auto"/>
        <w:ind w:left="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五是与人民法院信息衔接不畅通。</w:t>
      </w:r>
      <w:r>
        <w:rPr>
          <w:rFonts w:hint="eastAsia" w:ascii="仿宋" w:hAnsi="仿宋" w:eastAsia="仿宋" w:cs="仿宋"/>
          <w:b w:val="0"/>
          <w:bCs w:val="0"/>
          <w:sz w:val="32"/>
          <w:szCs w:val="32"/>
          <w:lang w:val="en-US" w:eastAsia="zh-CN"/>
        </w:rPr>
        <w:t>与法院、检察院、公安机关未建立联席机制，导致信息衔接不畅，</w:t>
      </w:r>
      <w:r>
        <w:rPr>
          <w:rFonts w:hint="eastAsia" w:ascii="仿宋" w:hAnsi="仿宋" w:eastAsia="仿宋" w:cs="仿宋"/>
          <w:sz w:val="32"/>
          <w:szCs w:val="32"/>
          <w:lang w:val="en-US" w:eastAsia="zh-CN"/>
        </w:rPr>
        <w:t>如法院已对被告人判决完毕后向司法局发函委托调查评估，存在程序倒置问题，不符合正常诉讼程序，存在浪费司法资源，同时也存在责任划分不明的地方。</w:t>
      </w:r>
    </w:p>
    <w:p>
      <w:pPr>
        <w:pStyle w:val="4"/>
        <w:keepNext w:val="0"/>
        <w:keepLines w:val="0"/>
        <w:pageBreakBefore w:val="0"/>
        <w:widowControl/>
        <w:suppressLineNumbers w:val="0"/>
        <w:kinsoku/>
        <w:wordWrap/>
        <w:overflowPunct/>
        <w:topLinePunct w:val="0"/>
        <w:autoSpaceDE/>
        <w:autoSpaceDN/>
        <w:bidi w:val="0"/>
        <w:adjustRightInd/>
        <w:snapToGrid/>
        <w:spacing w:line="240" w:lineRule="auto"/>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三、2023年工作要点</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 w:hAnsi="仿宋" w:eastAsia="仿宋" w:cs="仿宋"/>
          <w:b w:val="0"/>
          <w:bCs w:val="0"/>
          <w:sz w:val="32"/>
          <w:szCs w:val="32"/>
          <w:lang w:eastAsia="zh-CN"/>
        </w:rPr>
      </w:pPr>
      <w:r>
        <w:rPr>
          <w:rFonts w:hint="eastAsia" w:ascii="楷体" w:hAnsi="楷体" w:eastAsia="楷体" w:cs="楷体"/>
          <w:b w:val="0"/>
          <w:bCs w:val="0"/>
          <w:sz w:val="32"/>
          <w:szCs w:val="32"/>
          <w:lang w:eastAsia="zh-CN"/>
        </w:rPr>
        <w:t>（一）加强业务学习</w:t>
      </w: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促进</w:t>
      </w:r>
      <w:r>
        <w:rPr>
          <w:rFonts w:hint="eastAsia" w:ascii="楷体" w:hAnsi="楷体" w:eastAsia="楷体" w:cs="楷体"/>
          <w:b w:val="0"/>
          <w:bCs w:val="0"/>
          <w:sz w:val="32"/>
          <w:szCs w:val="32"/>
        </w:rPr>
        <w:t>司法所规范化建设</w:t>
      </w:r>
      <w:r>
        <w:rPr>
          <w:rFonts w:hint="eastAsia" w:ascii="楷体" w:hAnsi="楷体" w:eastAsia="楷体" w:cs="楷体"/>
          <w:b w:val="0"/>
          <w:bCs w:val="0"/>
          <w:sz w:val="32"/>
          <w:szCs w:val="32"/>
          <w:lang w:eastAsia="zh-CN"/>
        </w:rPr>
        <w:t>。</w:t>
      </w:r>
      <w:r>
        <w:rPr>
          <w:rFonts w:hint="eastAsia" w:ascii="仿宋" w:hAnsi="仿宋" w:eastAsia="仿宋" w:cs="仿宋"/>
          <w:b/>
          <w:bCs/>
          <w:sz w:val="32"/>
          <w:szCs w:val="32"/>
          <w:lang w:eastAsia="zh-CN"/>
        </w:rPr>
        <w:t>一是</w:t>
      </w:r>
      <w:r>
        <w:rPr>
          <w:rFonts w:hint="eastAsia" w:ascii="仿宋" w:hAnsi="仿宋" w:eastAsia="仿宋" w:cs="仿宋"/>
          <w:b w:val="0"/>
          <w:bCs w:val="0"/>
          <w:sz w:val="32"/>
          <w:szCs w:val="32"/>
          <w:lang w:eastAsia="zh-CN"/>
        </w:rPr>
        <w:t>学习政治理论。定期开展政治理论学习活动，学习贯彻党和国家的大政方针，切实加强政治素养建设；</w:t>
      </w:r>
      <w:r>
        <w:rPr>
          <w:rFonts w:hint="eastAsia" w:ascii="仿宋" w:hAnsi="仿宋" w:eastAsia="仿宋" w:cs="仿宋"/>
          <w:b/>
          <w:bCs/>
          <w:sz w:val="32"/>
          <w:szCs w:val="32"/>
          <w:lang w:eastAsia="zh-CN"/>
        </w:rPr>
        <w:t>二是</w:t>
      </w:r>
      <w:r>
        <w:rPr>
          <w:rFonts w:hint="eastAsia" w:ascii="仿宋" w:hAnsi="仿宋" w:eastAsia="仿宋" w:cs="仿宋"/>
          <w:b w:val="0"/>
          <w:bCs w:val="0"/>
          <w:sz w:val="32"/>
          <w:szCs w:val="32"/>
          <w:lang w:eastAsia="zh-CN"/>
        </w:rPr>
        <w:t>学习法律知识。自我学习与集中学习相结合，引用司法所近期的典型案例，就如何提高工作进行互动讨论；</w:t>
      </w:r>
      <w:r>
        <w:rPr>
          <w:rFonts w:hint="eastAsia" w:ascii="仿宋" w:hAnsi="仿宋" w:eastAsia="仿宋" w:cs="仿宋"/>
          <w:b/>
          <w:bCs/>
          <w:sz w:val="32"/>
          <w:szCs w:val="32"/>
          <w:lang w:eastAsia="zh-CN"/>
        </w:rPr>
        <w:t>三是</w:t>
      </w:r>
      <w:r>
        <w:rPr>
          <w:rFonts w:hint="eastAsia" w:ascii="仿宋" w:hAnsi="仿宋" w:eastAsia="仿宋" w:cs="仿宋"/>
          <w:b w:val="0"/>
          <w:bCs w:val="0"/>
          <w:sz w:val="32"/>
          <w:szCs w:val="32"/>
          <w:lang w:eastAsia="zh-CN"/>
        </w:rPr>
        <w:t>学习信息写作。通过认真学习公文处理和信息报道流程，增强干警对公文写作的规范意识和信息报送的新闻意识，为树立司法行政的良好形象打下坚实的基础。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eastAsia="zh-CN"/>
        </w:rPr>
        <w:t>（二）严格管理，切实提高社区矫正质量。</w:t>
      </w:r>
      <w:r>
        <w:rPr>
          <w:rFonts w:hint="eastAsia" w:ascii="仿宋" w:hAnsi="仿宋" w:eastAsia="仿宋" w:cs="仿宋"/>
          <w:b w:val="0"/>
          <w:bCs w:val="0"/>
          <w:sz w:val="32"/>
          <w:szCs w:val="32"/>
          <w:lang w:val="en-US" w:eastAsia="zh-CN"/>
        </w:rPr>
        <w:t>制定针对性、可操作性强的矫正措施,拓展公益劳动的形式和组织方式,提高个案矫正的效果。规范矫正工作档案和社区矫正对象人员档案,做到档案齐全、标准统一, 进一步推进社区矫正工作的社会化，对所有社区矫正对象严格落实突发事件应急预案,加强对突发事件的防范处置。做好对社区矫正对象的动态分析工作,遇有重大节日和重要活动做到提前排查，</w:t>
      </w:r>
      <w:r>
        <w:rPr>
          <w:rFonts w:hint="eastAsia" w:ascii="仿宋" w:hAnsi="仿宋" w:eastAsia="仿宋" w:cs="仿宋"/>
          <w:sz w:val="32"/>
          <w:szCs w:val="32"/>
          <w:lang w:eastAsia="zh-CN"/>
        </w:rPr>
        <w:t>确保社区矫正秩序的稳定，确保不留死角、不留隐患。</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eastAsia="zh-CN"/>
        </w:rPr>
        <w:t>（三）进一步规范和完善社区调委会组织建设、队伍建设和制度建设。</w:t>
      </w:r>
      <w:r>
        <w:rPr>
          <w:rFonts w:hint="eastAsia" w:ascii="仿宋" w:hAnsi="仿宋" w:eastAsia="仿宋" w:cs="仿宋"/>
          <w:sz w:val="32"/>
          <w:szCs w:val="32"/>
          <w:lang w:val="en-US" w:eastAsia="zh-CN"/>
        </w:rPr>
        <w:t>利用司法所、人民调解委员会、公安派出所、信访等部门相结合的调解联动工作机制，构建“大调解”格局，</w:t>
      </w:r>
      <w:r>
        <w:rPr>
          <w:rFonts w:hint="eastAsia" w:ascii="仿宋" w:hAnsi="仿宋" w:eastAsia="仿宋" w:cs="仿宋"/>
          <w:sz w:val="32"/>
          <w:szCs w:val="32"/>
          <w:lang w:eastAsia="zh-CN"/>
        </w:rPr>
        <w:t>对疑难复杂纠纷，采取统一例会协商，统一制定方案，统一调配力量，统一实施调解的“四统一”办法，消除民间纠纷和信访隐患，做到小事不出社区，大事不出街道，确保大事化小，小事化无，</w:t>
      </w:r>
      <w:r>
        <w:rPr>
          <w:rFonts w:hint="eastAsia" w:ascii="仿宋" w:hAnsi="仿宋" w:eastAsia="仿宋" w:cs="仿宋"/>
          <w:sz w:val="32"/>
          <w:szCs w:val="32"/>
          <w:lang w:val="en-US" w:eastAsia="zh-CN"/>
        </w:rPr>
        <w:t>把矛盾纠纷化解在基层，化解在萌芽状态，着力提高人民调解工作新实效。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240" w:lineRule="auto"/>
        <w:ind w:left="0" w:right="0" w:firstLine="420"/>
        <w:jc w:val="both"/>
        <w:textAlignment w:val="auto"/>
        <w:rPr>
          <w:rFonts w:hint="eastAsia" w:ascii="仿宋" w:hAnsi="仿宋" w:eastAsia="仿宋" w:cs="仿宋"/>
          <w:b w:val="0"/>
          <w:bCs/>
          <w:sz w:val="32"/>
          <w:szCs w:val="32"/>
        </w:rPr>
      </w:pPr>
      <w:r>
        <w:rPr>
          <w:rFonts w:hint="eastAsia" w:ascii="楷体" w:hAnsi="楷体" w:eastAsia="楷体" w:cs="楷体"/>
          <w:sz w:val="32"/>
          <w:szCs w:val="32"/>
          <w:lang w:eastAsia="zh-CN"/>
        </w:rPr>
        <w:t>（四）切实做好</w:t>
      </w:r>
      <w:r>
        <w:rPr>
          <w:rFonts w:hint="eastAsia" w:ascii="楷体" w:hAnsi="楷体" w:eastAsia="楷体" w:cs="楷体"/>
          <w:sz w:val="32"/>
          <w:szCs w:val="32"/>
        </w:rPr>
        <w:t>刑释</w:t>
      </w:r>
      <w:r>
        <w:rPr>
          <w:rFonts w:hint="eastAsia" w:ascii="楷体" w:hAnsi="楷体" w:eastAsia="楷体" w:cs="楷体"/>
          <w:sz w:val="32"/>
          <w:szCs w:val="32"/>
          <w:lang w:eastAsia="zh-CN"/>
        </w:rPr>
        <w:t>解矫</w:t>
      </w:r>
      <w:r>
        <w:rPr>
          <w:rFonts w:hint="eastAsia" w:ascii="楷体" w:hAnsi="楷体" w:eastAsia="楷体" w:cs="楷体"/>
          <w:sz w:val="32"/>
          <w:szCs w:val="32"/>
        </w:rPr>
        <w:t>人员</w:t>
      </w:r>
      <w:r>
        <w:rPr>
          <w:rFonts w:hint="eastAsia" w:ascii="楷体" w:hAnsi="楷体" w:eastAsia="楷体" w:cs="楷体"/>
          <w:sz w:val="32"/>
          <w:szCs w:val="32"/>
          <w:lang w:eastAsia="zh-CN"/>
        </w:rPr>
        <w:t>安置帮教工作</w:t>
      </w:r>
      <w:r>
        <w:rPr>
          <w:rFonts w:hint="eastAsia" w:ascii="楷体" w:hAnsi="楷体" w:eastAsia="楷体" w:cs="楷体"/>
          <w:sz w:val="32"/>
          <w:szCs w:val="32"/>
        </w:rPr>
        <w:t>。</w:t>
      </w:r>
      <w:r>
        <w:rPr>
          <w:rStyle w:val="7"/>
          <w:rFonts w:hint="eastAsia" w:ascii="仿宋" w:hAnsi="仿宋" w:eastAsia="仿宋" w:cs="仿宋"/>
          <w:b/>
          <w:bCs w:val="0"/>
          <w:i w:val="0"/>
          <w:iCs w:val="0"/>
          <w:caps w:val="0"/>
          <w:color w:val="000000"/>
          <w:spacing w:val="0"/>
          <w:sz w:val="32"/>
          <w:szCs w:val="32"/>
          <w:lang w:eastAsia="zh-CN"/>
        </w:rPr>
        <w:t>一是</w:t>
      </w:r>
      <w:r>
        <w:rPr>
          <w:rStyle w:val="7"/>
          <w:rFonts w:hint="eastAsia" w:ascii="仿宋" w:hAnsi="仿宋" w:eastAsia="仿宋" w:cs="仿宋"/>
          <w:b w:val="0"/>
          <w:bCs/>
          <w:i w:val="0"/>
          <w:iCs w:val="0"/>
          <w:caps w:val="0"/>
          <w:color w:val="000000"/>
          <w:spacing w:val="0"/>
          <w:sz w:val="32"/>
          <w:szCs w:val="32"/>
        </w:rPr>
        <w:t>健全组织明责。</w:t>
      </w:r>
      <w:r>
        <w:rPr>
          <w:rFonts w:hint="eastAsia" w:ascii="仿宋" w:hAnsi="仿宋" w:eastAsia="仿宋" w:cs="仿宋"/>
          <w:b w:val="0"/>
          <w:bCs/>
          <w:i w:val="0"/>
          <w:iCs w:val="0"/>
          <w:caps w:val="0"/>
          <w:color w:val="000000"/>
          <w:spacing w:val="0"/>
          <w:sz w:val="32"/>
          <w:szCs w:val="32"/>
        </w:rPr>
        <w:t>以司法所为重点，各社区成立帮教小组，健全安置帮教组织网络，并明确分工，落实专人负责，使安置帮教工作有人抓</w:t>
      </w:r>
      <w:r>
        <w:rPr>
          <w:rFonts w:hint="eastAsia" w:ascii="仿宋" w:hAnsi="仿宋" w:eastAsia="仿宋" w:cs="仿宋"/>
          <w:b w:val="0"/>
          <w:bCs/>
          <w:i w:val="0"/>
          <w:iCs w:val="0"/>
          <w:caps w:val="0"/>
          <w:color w:val="000000"/>
          <w:spacing w:val="0"/>
          <w:sz w:val="32"/>
          <w:szCs w:val="32"/>
          <w:lang w:eastAsia="zh-CN"/>
        </w:rPr>
        <w:t>、</w:t>
      </w:r>
      <w:r>
        <w:rPr>
          <w:rFonts w:hint="eastAsia" w:ascii="仿宋" w:hAnsi="仿宋" w:eastAsia="仿宋" w:cs="仿宋"/>
          <w:b w:val="0"/>
          <w:bCs/>
          <w:i w:val="0"/>
          <w:iCs w:val="0"/>
          <w:caps w:val="0"/>
          <w:color w:val="000000"/>
          <w:spacing w:val="0"/>
          <w:sz w:val="32"/>
          <w:szCs w:val="32"/>
        </w:rPr>
        <w:t>有人管</w:t>
      </w:r>
      <w:r>
        <w:rPr>
          <w:rFonts w:hint="eastAsia" w:ascii="仿宋" w:hAnsi="仿宋" w:eastAsia="仿宋" w:cs="仿宋"/>
          <w:b w:val="0"/>
          <w:bCs/>
          <w:i w:val="0"/>
          <w:iCs w:val="0"/>
          <w:caps w:val="0"/>
          <w:color w:val="000000"/>
          <w:spacing w:val="0"/>
          <w:sz w:val="32"/>
          <w:szCs w:val="32"/>
          <w:lang w:eastAsia="zh-CN"/>
        </w:rPr>
        <w:t>；</w:t>
      </w:r>
      <w:r>
        <w:rPr>
          <w:rStyle w:val="7"/>
          <w:rFonts w:hint="eastAsia" w:ascii="仿宋" w:hAnsi="仿宋" w:eastAsia="仿宋" w:cs="仿宋"/>
          <w:b/>
          <w:bCs w:val="0"/>
          <w:i w:val="0"/>
          <w:iCs w:val="0"/>
          <w:caps w:val="0"/>
          <w:color w:val="000000"/>
          <w:spacing w:val="0"/>
          <w:sz w:val="32"/>
          <w:szCs w:val="32"/>
        </w:rPr>
        <w:t>二</w:t>
      </w:r>
      <w:r>
        <w:rPr>
          <w:rStyle w:val="7"/>
          <w:rFonts w:hint="eastAsia" w:ascii="仿宋" w:hAnsi="仿宋" w:eastAsia="仿宋" w:cs="仿宋"/>
          <w:b/>
          <w:bCs w:val="0"/>
          <w:i w:val="0"/>
          <w:iCs w:val="0"/>
          <w:caps w:val="0"/>
          <w:color w:val="000000"/>
          <w:spacing w:val="0"/>
          <w:sz w:val="32"/>
          <w:szCs w:val="32"/>
          <w:lang w:eastAsia="zh-CN"/>
        </w:rPr>
        <w:t>是</w:t>
      </w:r>
      <w:r>
        <w:rPr>
          <w:rStyle w:val="7"/>
          <w:rFonts w:hint="eastAsia" w:ascii="仿宋" w:hAnsi="仿宋" w:eastAsia="仿宋" w:cs="仿宋"/>
          <w:b w:val="0"/>
          <w:bCs/>
          <w:i w:val="0"/>
          <w:iCs w:val="0"/>
          <w:caps w:val="0"/>
          <w:color w:val="000000"/>
          <w:spacing w:val="0"/>
          <w:sz w:val="32"/>
          <w:szCs w:val="32"/>
        </w:rPr>
        <w:t>加强衔接帮教。</w:t>
      </w:r>
      <w:r>
        <w:rPr>
          <w:rFonts w:hint="eastAsia" w:ascii="仿宋" w:hAnsi="仿宋" w:eastAsia="仿宋" w:cs="仿宋"/>
          <w:b w:val="0"/>
          <w:bCs/>
          <w:i w:val="0"/>
          <w:iCs w:val="0"/>
          <w:caps w:val="0"/>
          <w:color w:val="000000"/>
          <w:spacing w:val="0"/>
          <w:sz w:val="32"/>
          <w:szCs w:val="32"/>
        </w:rPr>
        <w:t>在接到刑满释放人员释放通知函后，司法所及时联系所属社区共同进行核查，核实后进行登记造册，建立安置帮教工作档案，做到一人一档</w:t>
      </w:r>
      <w:r>
        <w:rPr>
          <w:rFonts w:hint="eastAsia" w:ascii="仿宋" w:hAnsi="仿宋" w:eastAsia="仿宋" w:cs="仿宋"/>
          <w:b w:val="0"/>
          <w:bCs/>
          <w:i w:val="0"/>
          <w:iCs w:val="0"/>
          <w:caps w:val="0"/>
          <w:color w:val="000000"/>
          <w:spacing w:val="0"/>
          <w:sz w:val="32"/>
          <w:szCs w:val="32"/>
          <w:lang w:eastAsia="zh-CN"/>
        </w:rPr>
        <w:t>，</w:t>
      </w:r>
      <w:r>
        <w:rPr>
          <w:rFonts w:hint="eastAsia" w:ascii="仿宋" w:hAnsi="仿宋" w:eastAsia="仿宋" w:cs="仿宋"/>
          <w:b w:val="0"/>
          <w:bCs/>
          <w:i w:val="0"/>
          <w:iCs w:val="0"/>
          <w:caps w:val="0"/>
          <w:color w:val="000000"/>
          <w:spacing w:val="0"/>
          <w:sz w:val="32"/>
          <w:szCs w:val="32"/>
        </w:rPr>
        <w:t>促使帮教工作落实到位</w:t>
      </w:r>
      <w:r>
        <w:rPr>
          <w:rFonts w:hint="eastAsia" w:ascii="仿宋" w:hAnsi="仿宋" w:eastAsia="仿宋" w:cs="仿宋"/>
          <w:b w:val="0"/>
          <w:bCs/>
          <w:i w:val="0"/>
          <w:iCs w:val="0"/>
          <w:caps w:val="0"/>
          <w:color w:val="000000"/>
          <w:spacing w:val="0"/>
          <w:sz w:val="32"/>
          <w:szCs w:val="32"/>
          <w:lang w:eastAsia="zh-CN"/>
        </w:rPr>
        <w:t>；</w:t>
      </w:r>
      <w:r>
        <w:rPr>
          <w:rFonts w:hint="eastAsia" w:ascii="仿宋" w:hAnsi="仿宋" w:eastAsia="仿宋" w:cs="仿宋"/>
          <w:b/>
          <w:bCs w:val="0"/>
          <w:i w:val="0"/>
          <w:iCs w:val="0"/>
          <w:caps w:val="0"/>
          <w:color w:val="000000"/>
          <w:spacing w:val="0"/>
          <w:sz w:val="32"/>
          <w:szCs w:val="32"/>
          <w:lang w:eastAsia="zh-CN"/>
        </w:rPr>
        <w:t>三是</w:t>
      </w:r>
      <w:r>
        <w:rPr>
          <w:rStyle w:val="7"/>
          <w:rFonts w:hint="eastAsia" w:ascii="仿宋" w:hAnsi="仿宋" w:eastAsia="仿宋" w:cs="仿宋"/>
          <w:b w:val="0"/>
          <w:bCs/>
          <w:i w:val="0"/>
          <w:iCs w:val="0"/>
          <w:caps w:val="0"/>
          <w:color w:val="000000"/>
          <w:spacing w:val="0"/>
          <w:sz w:val="32"/>
          <w:szCs w:val="32"/>
        </w:rPr>
        <w:t>多方联动走访。</w:t>
      </w:r>
      <w:r>
        <w:rPr>
          <w:rFonts w:hint="eastAsia" w:ascii="仿宋" w:hAnsi="仿宋" w:eastAsia="仿宋" w:cs="仿宋"/>
          <w:b w:val="0"/>
          <w:bCs/>
          <w:i w:val="0"/>
          <w:iCs w:val="0"/>
          <w:caps w:val="0"/>
          <w:color w:val="000000"/>
          <w:spacing w:val="0"/>
          <w:sz w:val="32"/>
          <w:szCs w:val="32"/>
        </w:rPr>
        <w:t>司法所主动协调，联合派出所及社区，开展排查走访活动，对辖区内的安置帮教人员进行一次全面排查，确保底数清、情况明</w:t>
      </w:r>
      <w:r>
        <w:rPr>
          <w:rFonts w:hint="eastAsia" w:ascii="仿宋" w:hAnsi="仿宋" w:eastAsia="仿宋" w:cs="仿宋"/>
          <w:b w:val="0"/>
          <w:bCs/>
          <w:i w:val="0"/>
          <w:iCs w:val="0"/>
          <w:caps w:val="0"/>
          <w:color w:val="000000"/>
          <w:spacing w:val="0"/>
          <w:sz w:val="32"/>
          <w:szCs w:val="32"/>
          <w:lang w:eastAsia="zh-CN"/>
        </w:rPr>
        <w:t>；</w:t>
      </w:r>
      <w:r>
        <w:rPr>
          <w:rFonts w:hint="eastAsia" w:ascii="仿宋" w:hAnsi="仿宋" w:eastAsia="仿宋" w:cs="仿宋"/>
          <w:b/>
          <w:bCs w:val="0"/>
          <w:i w:val="0"/>
          <w:iCs w:val="0"/>
          <w:caps w:val="0"/>
          <w:color w:val="000000"/>
          <w:spacing w:val="0"/>
          <w:sz w:val="32"/>
          <w:szCs w:val="32"/>
          <w:lang w:eastAsia="zh-CN"/>
        </w:rPr>
        <w:t>四是</w:t>
      </w:r>
      <w:r>
        <w:rPr>
          <w:rStyle w:val="7"/>
          <w:rFonts w:hint="eastAsia" w:ascii="仿宋" w:hAnsi="仿宋" w:eastAsia="仿宋" w:cs="仿宋"/>
          <w:b w:val="0"/>
          <w:bCs/>
          <w:i w:val="0"/>
          <w:iCs w:val="0"/>
          <w:caps w:val="0"/>
          <w:color w:val="000000"/>
          <w:spacing w:val="0"/>
          <w:sz w:val="32"/>
          <w:szCs w:val="32"/>
        </w:rPr>
        <w:t>以人为本帮扶。</w:t>
      </w:r>
      <w:r>
        <w:rPr>
          <w:rFonts w:hint="eastAsia" w:ascii="仿宋" w:hAnsi="仿宋" w:eastAsia="仿宋" w:cs="仿宋"/>
          <w:b w:val="0"/>
          <w:bCs/>
          <w:i w:val="0"/>
          <w:iCs w:val="0"/>
          <w:caps w:val="0"/>
          <w:color w:val="000000"/>
          <w:spacing w:val="0"/>
          <w:sz w:val="32"/>
          <w:szCs w:val="32"/>
        </w:rPr>
        <w:t>司法所积极帮助安置帮教人员解决生产、生活中遇到的各种困难。积极协调民政部门，为符合条件的的安置帮教对象申请民政救助。通过对刑满释放人员的人性化关怀和爱心感化，有效地预防和减少了重新违法犯罪的发生，有力地维护了社区社会和谐稳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b w:val="0"/>
          <w:bCs/>
          <w:sz w:val="32"/>
          <w:szCs w:val="32"/>
          <w:shd w:val="clear" w:color="auto" w:fill="auto"/>
          <w:lang w:eastAsia="zh-CN"/>
        </w:rPr>
      </w:pPr>
      <w:r>
        <w:rPr>
          <w:rFonts w:hint="eastAsia" w:ascii="楷体" w:hAnsi="楷体" w:eastAsia="楷体" w:cs="楷体"/>
          <w:b w:val="0"/>
          <w:bCs/>
          <w:sz w:val="32"/>
          <w:szCs w:val="32"/>
          <w:shd w:val="clear" w:color="auto" w:fill="auto"/>
          <w:lang w:eastAsia="zh-CN"/>
        </w:rPr>
        <w:t>（五）深入开展法治宣传教育，切实提高人民群众的法律意识和思想道德水平。</w:t>
      </w:r>
      <w:r>
        <w:rPr>
          <w:rFonts w:hint="eastAsia" w:ascii="仿宋" w:hAnsi="仿宋" w:eastAsia="仿宋" w:cs="仿宋"/>
          <w:b/>
          <w:bCs w:val="0"/>
          <w:sz w:val="32"/>
          <w:szCs w:val="32"/>
          <w:shd w:val="clear" w:color="auto" w:fill="auto"/>
          <w:lang w:eastAsia="zh-CN"/>
        </w:rPr>
        <w:t>一是</w:t>
      </w:r>
      <w:r>
        <w:rPr>
          <w:rFonts w:hint="eastAsia" w:ascii="仿宋" w:hAnsi="仿宋" w:eastAsia="仿宋" w:cs="仿宋"/>
          <w:b w:val="0"/>
          <w:bCs/>
          <w:sz w:val="32"/>
          <w:szCs w:val="32"/>
          <w:shd w:val="clear" w:color="auto" w:fill="auto"/>
          <w:lang w:eastAsia="zh-CN"/>
        </w:rPr>
        <w:t>抓形式载体，提升宣传教育的效果。紧密结合区司法信访局、党工委办事处的中心工作以及治安重点地区排查整治等专项活动，</w:t>
      </w:r>
      <w:r>
        <w:rPr>
          <w:rFonts w:hint="eastAsia" w:ascii="仿宋" w:hAnsi="仿宋" w:eastAsia="仿宋" w:cs="仿宋"/>
          <w:b w:val="0"/>
          <w:bCs w:val="0"/>
          <w:sz w:val="32"/>
          <w:szCs w:val="32"/>
          <w:lang w:val="en-US" w:eastAsia="zh-CN"/>
        </w:rPr>
        <w:t>深入落实开展“八五”普法宣传教育活动，推进法治文化阵地建设，</w:t>
      </w:r>
      <w:r>
        <w:rPr>
          <w:rFonts w:hint="eastAsia" w:ascii="仿宋" w:hAnsi="仿宋" w:eastAsia="仿宋" w:cs="仿宋"/>
          <w:b w:val="0"/>
          <w:bCs w:val="0"/>
          <w:sz w:val="32"/>
          <w:szCs w:val="32"/>
          <w:lang w:eastAsia="zh-CN"/>
        </w:rPr>
        <w:t>开展“法律七进”等</w:t>
      </w:r>
      <w:r>
        <w:rPr>
          <w:rFonts w:hint="eastAsia" w:ascii="仿宋" w:hAnsi="仿宋" w:eastAsia="仿宋" w:cs="仿宋"/>
          <w:b w:val="0"/>
          <w:bCs/>
          <w:sz w:val="32"/>
          <w:szCs w:val="32"/>
          <w:shd w:val="clear" w:color="auto" w:fill="auto"/>
          <w:lang w:eastAsia="zh-CN"/>
        </w:rPr>
        <w:t>多种形式的宣传教育活动。</w:t>
      </w:r>
      <w:r>
        <w:rPr>
          <w:rFonts w:hint="eastAsia" w:ascii="仿宋" w:hAnsi="仿宋" w:eastAsia="仿宋" w:cs="仿宋"/>
          <w:b/>
          <w:bCs w:val="0"/>
          <w:sz w:val="32"/>
          <w:szCs w:val="32"/>
          <w:shd w:val="clear" w:color="auto" w:fill="auto"/>
          <w:lang w:eastAsia="zh-CN"/>
        </w:rPr>
        <w:t>二是</w:t>
      </w:r>
      <w:r>
        <w:rPr>
          <w:rFonts w:hint="eastAsia" w:ascii="仿宋" w:hAnsi="仿宋" w:eastAsia="仿宋" w:cs="仿宋"/>
          <w:b w:val="0"/>
          <w:bCs/>
          <w:sz w:val="32"/>
          <w:szCs w:val="32"/>
          <w:shd w:val="clear" w:color="auto" w:fill="auto"/>
          <w:lang w:eastAsia="zh-CN"/>
        </w:rPr>
        <w:t>抓好特定节日的法治宣传。</w:t>
      </w:r>
      <w:r>
        <w:rPr>
          <w:rStyle w:val="7"/>
          <w:rFonts w:hint="eastAsia" w:ascii="仿宋" w:hAnsi="仿宋" w:eastAsia="仿宋" w:cs="仿宋"/>
          <w:b w:val="0"/>
          <w:bCs/>
          <w:i w:val="0"/>
          <w:iCs w:val="0"/>
          <w:caps w:val="0"/>
          <w:color w:val="222222"/>
          <w:spacing w:val="8"/>
          <w:sz w:val="32"/>
          <w:szCs w:val="32"/>
          <w:shd w:val="clear" w:fill="FFFFFF"/>
        </w:rPr>
        <w:t>以满足群众需求为引领多方位推进普法工作</w:t>
      </w:r>
      <w:r>
        <w:rPr>
          <w:rStyle w:val="7"/>
          <w:rFonts w:hint="eastAsia" w:ascii="仿宋" w:hAnsi="仿宋" w:eastAsia="仿宋" w:cs="仿宋"/>
          <w:b w:val="0"/>
          <w:bCs/>
          <w:i w:val="0"/>
          <w:iCs w:val="0"/>
          <w:caps w:val="0"/>
          <w:color w:val="222222"/>
          <w:spacing w:val="8"/>
          <w:sz w:val="32"/>
          <w:szCs w:val="32"/>
          <w:shd w:val="clear" w:fill="FFFFFF"/>
          <w:lang w:eastAsia="zh-CN"/>
        </w:rPr>
        <w:t>，</w:t>
      </w:r>
      <w:r>
        <w:rPr>
          <w:rFonts w:hint="eastAsia" w:ascii="仿宋" w:hAnsi="仿宋" w:eastAsia="仿宋" w:cs="仿宋"/>
          <w:b w:val="0"/>
          <w:bCs/>
          <w:sz w:val="32"/>
          <w:szCs w:val="32"/>
          <w:shd w:val="clear" w:color="auto" w:fill="auto"/>
          <w:lang w:eastAsia="zh-CN"/>
        </w:rPr>
        <w:t>围绕民法宣传、</w:t>
      </w:r>
      <w:r>
        <w:rPr>
          <w:rFonts w:hint="eastAsia" w:ascii="仿宋" w:hAnsi="仿宋" w:eastAsia="仿宋" w:cs="仿宋"/>
          <w:b w:val="0"/>
          <w:bCs/>
          <w:sz w:val="32"/>
          <w:szCs w:val="32"/>
          <w:shd w:val="clear" w:color="auto" w:fill="auto"/>
          <w:lang w:val="en-US" w:eastAsia="zh-CN"/>
        </w:rPr>
        <w:t>12.4宪法宣传日</w:t>
      </w:r>
      <w:r>
        <w:rPr>
          <w:rFonts w:hint="eastAsia" w:ascii="仿宋" w:hAnsi="仿宋" w:eastAsia="仿宋" w:cs="仿宋"/>
          <w:b w:val="0"/>
          <w:bCs/>
          <w:sz w:val="32"/>
          <w:szCs w:val="32"/>
          <w:shd w:val="clear" w:color="auto" w:fill="auto"/>
          <w:lang w:eastAsia="zh-CN"/>
        </w:rPr>
        <w:t>等重要节点，通过举办法治讲座、法律咨询、制作法治宣传标语、印发法治宣传资料，开展丰富多彩的宣传活动，大力宣传宪法和法律法规知识，增强广大群众的法律意识，提高法律素质；</w:t>
      </w:r>
      <w:r>
        <w:rPr>
          <w:rFonts w:hint="eastAsia" w:ascii="仿宋" w:hAnsi="仿宋" w:eastAsia="仿宋" w:cs="仿宋"/>
          <w:b/>
          <w:bCs w:val="0"/>
          <w:sz w:val="32"/>
          <w:szCs w:val="32"/>
          <w:shd w:val="clear" w:color="auto" w:fill="auto"/>
          <w:lang w:eastAsia="zh-CN"/>
        </w:rPr>
        <w:t>三是</w:t>
      </w:r>
      <w:r>
        <w:rPr>
          <w:rFonts w:hint="eastAsia" w:ascii="仿宋" w:hAnsi="仿宋" w:eastAsia="仿宋" w:cs="仿宋"/>
          <w:b w:val="0"/>
          <w:bCs/>
          <w:sz w:val="32"/>
          <w:szCs w:val="32"/>
          <w:shd w:val="clear" w:color="auto" w:fill="auto"/>
          <w:lang w:eastAsia="zh-CN"/>
        </w:rPr>
        <w:t>抓重点对象，以点带面促进全民学法。对居民、干部和青少年等特定群体进行普法宣传，结合有效经验再全面铺开，使普法宣传达到既有针对性又有全面性，为群众“平时学法、遇事用法、解决问题靠法”创造良好的法治氛围。</w:t>
      </w: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line="240" w:lineRule="auto"/>
        <w:ind w:left="0"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240" w:lineRule="auto"/>
        <w:jc w:val="left"/>
        <w:textAlignment w:val="auto"/>
        <w:rPr>
          <w:rFonts w:hint="default" w:ascii="黑体" w:hAnsi="黑体" w:eastAsia="黑体" w:cs="黑体"/>
          <w:b w:val="0"/>
          <w:bCs w:val="0"/>
          <w:i w:val="0"/>
          <w:iCs w:val="0"/>
          <w:caps w:val="0"/>
          <w:color w:val="333333"/>
          <w:spacing w:val="0"/>
          <w:sz w:val="32"/>
          <w:szCs w:val="32"/>
          <w:shd w:val="clear" w:fill="FFFFFF"/>
          <w:lang w:val="en-US" w:eastAsia="zh-CN"/>
        </w:rPr>
      </w:pPr>
    </w:p>
    <w:p>
      <w:pPr>
        <w:rPr>
          <w:rFonts w:hint="eastAsia"/>
          <w:lang w:val="en-US"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52C763"/>
    <w:multiLevelType w:val="singleLevel"/>
    <w:tmpl w:val="7A52C76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2YzdlY2YyMjM1OTE0MGUyZjM4MjM5ZGE1ZjdiNGIifQ=="/>
  </w:docVars>
  <w:rsids>
    <w:rsidRoot w:val="00000000"/>
    <w:rsid w:val="0235485F"/>
    <w:rsid w:val="14C10568"/>
    <w:rsid w:val="242A6DA8"/>
    <w:rsid w:val="46C16C66"/>
    <w:rsid w:val="5132315A"/>
    <w:rsid w:val="532C36B9"/>
    <w:rsid w:val="559F0D49"/>
    <w:rsid w:val="5E4C10B3"/>
    <w:rsid w:val="63DB088C"/>
    <w:rsid w:val="6CDC5D67"/>
    <w:rsid w:val="6D2A25C0"/>
    <w:rsid w:val="70495453"/>
    <w:rsid w:val="71530B04"/>
    <w:rsid w:val="7EE12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2321</Words>
  <Characters>2361</Characters>
  <Lines>0</Lines>
  <Paragraphs>0</Paragraphs>
  <TotalTime>2</TotalTime>
  <ScaleCrop>false</ScaleCrop>
  <LinksUpToDate>false</LinksUpToDate>
  <CharactersWithSpaces>2363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2022-09-29T02:11:00Z</dcterms:created>
  <dc:creator>Administrator</dc:creator>
  <cp:lastModifiedBy>Administrator</cp:lastModifiedBy>
  <cp:lastPrinted>2022-09-29T02:29:00Z</cp:lastPrinted>
  <dcterms:modified xsi:type="dcterms:W3CDTF">2023-01-06T00:58:43Z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64A31901F43B43E99A6AEF16FB346FF6</vt:lpwstr>
  </property>
</Properties>
</file>