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iCs w:val="0"/>
          <w:color w:val="333333"/>
          <w:sz w:val="44"/>
          <w:szCs w:val="44"/>
        </w:rPr>
      </w:pPr>
      <w:r>
        <w:rPr>
          <w:rFonts w:hint="eastAsia" w:ascii="宋体" w:hAnsi="宋体" w:eastAsia="宋体" w:cs="宋体"/>
          <w:i w:val="0"/>
          <w:iCs w:val="0"/>
          <w:caps w:val="0"/>
          <w:color w:val="222222"/>
          <w:spacing w:val="8"/>
          <w:sz w:val="44"/>
          <w:szCs w:val="44"/>
          <w:shd w:val="clear" w:fill="FFFFFF"/>
          <w:lang w:eastAsia="zh-CN"/>
        </w:rPr>
        <w:t>新城街道机关支部开展</w:t>
      </w:r>
      <w:r>
        <w:rPr>
          <w:rFonts w:hint="eastAsia" w:ascii="宋体" w:hAnsi="宋体" w:eastAsia="宋体" w:cs="宋体"/>
          <w:i w:val="0"/>
          <w:iCs w:val="0"/>
          <w:caps w:val="0"/>
          <w:color w:val="222222"/>
          <w:spacing w:val="8"/>
          <w:sz w:val="44"/>
          <w:szCs w:val="44"/>
          <w:shd w:val="clear" w:fill="FFFFFF"/>
        </w:rPr>
        <w:t>集体学习：</w:t>
      </w:r>
      <w:r>
        <w:rPr>
          <w:rFonts w:hint="eastAsia" w:ascii="宋体" w:hAnsi="宋体" w:eastAsia="宋体" w:cs="宋体"/>
          <w:i w:val="0"/>
          <w:iCs w:val="0"/>
          <w:color w:val="333333"/>
          <w:sz w:val="44"/>
          <w:szCs w:val="44"/>
        </w:rPr>
        <w:t>坚持用习近平新时代中国特色社会主义思想的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44"/>
          <w:szCs w:val="44"/>
        </w:rPr>
      </w:pPr>
      <w:r>
        <w:rPr>
          <w:rFonts w:hint="eastAsia" w:ascii="宋体" w:hAnsi="宋体" w:eastAsia="宋体" w:cs="宋体"/>
          <w:i w:val="0"/>
          <w:iCs w:val="0"/>
          <w:color w:val="333333"/>
          <w:sz w:val="44"/>
          <w:szCs w:val="44"/>
        </w:rPr>
        <w:t>世界观和方法论指导新实践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pacing w:val="0"/>
          <w:sz w:val="32"/>
          <w:szCs w:val="32"/>
          <w:bdr w:val="none" w:color="auto" w:sz="0" w:space="0"/>
          <w:lang w:eastAsia="zh-CN"/>
        </w:rPr>
        <w:t>近期</w:t>
      </w:r>
      <w:r>
        <w:rPr>
          <w:rFonts w:hint="eastAsia" w:ascii="仿宋" w:hAnsi="仿宋" w:eastAsia="仿宋" w:cs="仿宋"/>
          <w:spacing w:val="0"/>
          <w:sz w:val="32"/>
          <w:szCs w:val="32"/>
          <w:bdr w:val="none" w:color="auto" w:sz="0" w:space="0"/>
        </w:rPr>
        <w:t>《人民日报》刊发了内蒙古自治区党委书记孙绍骋署名文章《坚持用习近平新时代中国特色社会主义思想的世界观和方法论指导新实践》</w:t>
      </w:r>
      <w:r>
        <w:rPr>
          <w:rFonts w:hint="eastAsia" w:ascii="仿宋" w:hAnsi="仿宋" w:eastAsia="仿宋" w:cs="仿宋"/>
          <w:spacing w:val="0"/>
          <w:sz w:val="32"/>
          <w:szCs w:val="32"/>
          <w:bdr w:val="none" w:color="auto" w:sz="0" w:space="0"/>
          <w:lang w:val="en-US" w:eastAsia="zh-CN"/>
        </w:rPr>
        <w:t>，1月9日</w:t>
      </w:r>
      <w:bookmarkStart w:id="0" w:name="_GoBack"/>
      <w:bookmarkEnd w:id="0"/>
      <w:r>
        <w:rPr>
          <w:rFonts w:hint="eastAsia" w:ascii="仿宋" w:hAnsi="仿宋" w:eastAsia="仿宋" w:cs="仿宋"/>
          <w:spacing w:val="0"/>
          <w:sz w:val="32"/>
          <w:szCs w:val="32"/>
          <w:bdr w:val="none" w:color="auto" w:sz="0" w:space="0"/>
          <w:lang w:val="en-US" w:eastAsia="zh-CN"/>
        </w:rPr>
        <w:t>新城街道机关支部组织全体党员干部学习，会议由李强副书记主持领学</w:t>
      </w:r>
      <w:r>
        <w:rPr>
          <w:rFonts w:hint="eastAsia" w:ascii="仿宋" w:hAnsi="仿宋" w:eastAsia="仿宋" w:cs="仿宋"/>
          <w:spacing w:val="0"/>
          <w:sz w:val="32"/>
          <w:szCs w:val="32"/>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pacing w:val="0"/>
          <w:sz w:val="32"/>
          <w:szCs w:val="32"/>
          <w:bdr w:val="none" w:color="auto" w:sz="0" w:space="0"/>
        </w:rPr>
      </w:pPr>
      <w:r>
        <w:rPr>
          <w:rFonts w:hint="eastAsia" w:ascii="仿宋" w:hAnsi="仿宋" w:eastAsia="仿宋" w:cs="仿宋"/>
          <w:spacing w:val="0"/>
          <w:sz w:val="32"/>
          <w:szCs w:val="32"/>
          <w:bdr w:val="none" w:color="auto" w:sz="0" w:space="0"/>
          <w:lang w:eastAsia="zh-CN"/>
        </w:rPr>
        <w:t>文章说</w:t>
      </w:r>
      <w:r>
        <w:rPr>
          <w:rFonts w:hint="eastAsia" w:ascii="仿宋" w:hAnsi="仿宋" w:eastAsia="仿宋" w:cs="仿宋"/>
          <w:spacing w:val="0"/>
          <w:sz w:val="32"/>
          <w:szCs w:val="32"/>
          <w:bdr w:val="none" w:color="auto" w:sz="0" w:space="0"/>
        </w:rPr>
        <w:t>，党的二十大报告系统阐述了习近平新时代中国特色社会主义思想的世界观和方法论，“六个坚持”为我们深刻理解把握这一科学思想提供了“金钥匙”。党的十八大以来，习近平总书记先后两次到内蒙古考察，连续5年参加全国人代会内蒙古代表团审议，就内蒙古工作作出一系列重要指示。这一系列重要指示，深刻蕴含着习近平新时代中国特色社会主义思想的世界观和方法论，为推进内蒙古发展指明了前进方向、提供了根本遵循、注入了强大动力。新征程上，我们要坚持不懈用习近平新时代中国特色社会主义思想凝心铸魂，完整把握、准确理解这一科学思想的世界观和方法论，坚持好、运用好贯穿其中的立场观点方法，更好用以指导实践。要深刻理解把握“坚持人民至上”的根本价值取向、“坚持自信自立”的鲜明精神特质、“坚持守正创新”的宝贵理论品格、“坚持问题导向”的求真务实态度、“坚持系统观念”的科学思维方法、“坚持胸怀天下”的宏大视野格局，努力为推进中国式现代化贡献更多力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spacing w:val="0"/>
          <w:sz w:val="32"/>
          <w:szCs w:val="32"/>
          <w:bdr w:val="none" w:color="auto" w:sz="0" w:space="0"/>
          <w:lang w:eastAsia="zh-CN"/>
        </w:rPr>
      </w:pPr>
      <w:r>
        <w:rPr>
          <w:rFonts w:hint="eastAsia" w:ascii="仿宋" w:hAnsi="仿宋" w:eastAsia="仿宋" w:cs="仿宋"/>
          <w:spacing w:val="0"/>
          <w:sz w:val="32"/>
          <w:szCs w:val="32"/>
          <w:lang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4495165</wp:posOffset>
            </wp:positionV>
            <wp:extent cx="5264785" cy="3950335"/>
            <wp:effectExtent l="0" t="0" r="12065" b="12065"/>
            <wp:wrapTopAndBottom/>
            <wp:docPr id="2" name="图片 2" descr="4c4ab103024f68bd251b1cc475cf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4ab103024f68bd251b1cc475cf133"/>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仿宋" w:hAnsi="仿宋" w:eastAsia="仿宋" w:cs="仿宋"/>
          <w:spacing w:val="0"/>
          <w:sz w:val="32"/>
          <w:szCs w:val="32"/>
          <w:bdr w:val="none" w:color="auto" w:sz="0" w:space="0"/>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38100</wp:posOffset>
            </wp:positionV>
            <wp:extent cx="5264785" cy="3950335"/>
            <wp:effectExtent l="0" t="0" r="12065" b="12065"/>
            <wp:wrapTopAndBottom/>
            <wp:docPr id="1" name="图片 1" descr="fe317695d332cfdf20a33ea1254ac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317695d332cfdf20a33ea1254aca6"/>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E1D72AE"/>
    <w:rsid w:val="6E1D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2023-01-12T07:28:00Z</dcterms:created>
  <dc:creator>钟玖灵</dc:creator>
  <cp:lastModifiedBy>钟玖灵</cp:lastModifiedBy>
  <dcterms:modified xsi:type="dcterms:W3CDTF">2023-01-12T07:40:57Z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A2BC7E5DDAF942BE9DA563CB50AE0ECC</vt:lpwstr>
  </property>
</Properties>
</file>