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82828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82828"/>
          <w:spacing w:val="0"/>
          <w:sz w:val="44"/>
          <w:szCs w:val="44"/>
          <w:shd w:val="clear" w:fill="FFFFFF"/>
          <w:lang w:eastAsia="zh-CN"/>
        </w:rPr>
        <w:t>新城街道党工委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282828"/>
          <w:spacing w:val="0"/>
          <w:sz w:val="44"/>
          <w:szCs w:val="44"/>
          <w:shd w:val="clear" w:fill="FFFFFF"/>
        </w:rPr>
        <w:t>党务公开工作机制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54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54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为了进一步推动全面从严治党向纵深发展，加强和规范党务公开工作，发展党内民主，强化党内监督，使新城街道各级党员干部更好地了解和参与党内事务，根据《中国共产党章程》和《中国共产党党务公开条例（试行）》及有关党内法规，结合街道实际，制定以下党务公开工作机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一、保密审查机制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严格依据国家保密法律法规和有关规定，规范党务公开前的保密审查工作，对拟公开的党务信息进行审查并确定是否公开，防止泄露党和国家秘密以及其他不宜公开的信息。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对拟公开的文件或信息、材料，起草人应及时填写《新城街道“三务”公开网络发布审批表》，提出公开的内容、形式和时限等，并报分管领导、保密领导、主要领导审核把关。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对未履行党务公开保密审查手续或保密手续不完整而公开的，以及未通过保密审查而擅自公开的，应依据有关规定追究当事人及所在单位负责人的责任。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二、风险评估机制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对涉及党员群众切身利益且涉及面广、关注度高、容易引发社会稳定问题的党务事项，在作出党务公开决策前，严格依据有关规定和程序，开展社会稳定风险评估，重点围绕合法性、合理性、可行性、可控性等方面进行研判；对重大决策事项开展网络舆情风险评估，重点围绕可行性、民意认可度等方面进行研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三、信息发布机制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54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有关规定，以设置公开栏、召开会议、借助微信公众号发布等渠道，及时、主动、全面、准确发布党务信息，推动工作常态化、规范化。要注重公开的实效和时效，常规性工作定期公开，阶段性工作逐步公开，临时性工作随时公开，公开每一个都要填写《新城街道“三务”公开网络发布审批表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四、政策解读机制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在发布重要党务信息时，如涉及面广、社会关注度高、专业性强的党内法规和规范性文件、重要政策、重大措施等，应当同步推进相关信息发布和政策解读工作，积极运用党务公开平台和各类载体进行权威解读、宣讲释疑，传递权威信息。出台重要政策时，牵头起草部门应将文件和解读方案一并报批，确有必要公开的，应将相关解读材料与文件一并采取适当方式予以公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五、舆情分析和舆论引导机制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应当做好党务公开相关信息舆情监测反馈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相关工作人员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密切关注公开信息的舆情动向，加强舆情汇集，不断增强舆情分析研判的专业性、科学性。强化舆论引导，着力抓好舆情应急处置，对引起重大舆情反应的应当及时报告；发现有不真实、不完整、不准确的信息，应当及时加以澄清和引导，确保意识形态安全和新闻媒体舆论稳定可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六、督促检查机制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由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纪检监察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、办公室围绕党务公开时效等，开展经常性检查和专项督查，并督促推动整改。专项督查可以与党风廉政建设责任制检查考核、党建工作考核等相结合。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还可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通过党员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干部</w:t>
      </w: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、群众作为党务公开监督员等方式，加强对党务公开工作的监督。督查结果应当作为对领导干部综合考核评价的重要参考。督查情况应当在适当范围内通报，接受党员干部职工监督。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282828"/>
          <w:spacing w:val="0"/>
          <w:sz w:val="32"/>
          <w:szCs w:val="32"/>
          <w:shd w:val="clear" w:fill="FFFFFF"/>
        </w:rPr>
        <w:t>七、应急处置机制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2535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应急处置应坚持“积极预防，严格控制，防控并重”的原则。在认真做好日常管理和监控的基础上，充分做好紧急情况下相关信息公开平台运作管理的应急准备，健全防控措施，完善处理机制，加强应急演练，确保在应急情况下作出反应迅速，处置果断，保障到位。在发现异常时，应立即向政府信息公开工作领导小组办公室报告情况，安排人员进行24小时值班监控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及时、动态、准确、权威地发布相关信息，化解矛盾，消除影响，把问题解决在初期。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477F6280"/>
    <w:rsid w:val="477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2022-12-28T08:00:00Z</dcterms:created>
  <dc:creator>Administrator</dc:creator>
  <cp:lastModifiedBy>Administrator</cp:lastModifiedBy>
  <dcterms:modified xsi:type="dcterms:W3CDTF">2022-12-28T08:00:24Z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395415EE5D6747FEB816B675ED4756AB</vt:lpwstr>
  </property>
</Properties>
</file>