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ind w:firstLine="640" w:firstLineChars="200"/>
        <w:rPr>
          <w:rFonts w:cs="Times New Roman"/>
          <w:sz w:val="32"/>
          <w:szCs w:val="32"/>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default" w:ascii="宋体" w:hAnsi="宋体"/>
          <w:b/>
          <w:sz w:val="44"/>
          <w:szCs w:val="44"/>
          <w:lang w:val="en-US"/>
        </w:rPr>
      </w:pPr>
      <w:r>
        <w:rPr>
          <w:rFonts w:hint="eastAsia" w:ascii="宋体" w:hAnsi="宋体"/>
          <w:b/>
          <w:sz w:val="44"/>
          <w:szCs w:val="44"/>
          <w:lang w:val="en-US" w:eastAsia="zh-CN"/>
        </w:rPr>
        <w:t>通辽经济技术开发区文体和旅游局</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3</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3</w:t>
      </w:r>
      <w:r>
        <w:rPr>
          <w:rFonts w:hint="eastAsia" w:ascii="楷体_GB2312" w:eastAsia="楷体_GB2312"/>
          <w:sz w:val="32"/>
          <w:szCs w:val="32"/>
        </w:rPr>
        <w:t>年</w:t>
      </w:r>
      <w:r>
        <w:rPr>
          <w:rFonts w:hint="eastAsia" w:ascii="楷体_GB2312" w:eastAsia="楷体_GB2312"/>
          <w:sz w:val="32"/>
          <w:szCs w:val="32"/>
          <w:lang w:val="en-US" w:eastAsia="zh-CN"/>
        </w:rPr>
        <w:t>2</w:t>
      </w:r>
      <w:r>
        <w:rPr>
          <w:rFonts w:hint="eastAsia" w:ascii="楷体_GB2312" w:eastAsia="楷体_GB2312"/>
          <w:sz w:val="32"/>
          <w:szCs w:val="32"/>
        </w:rPr>
        <w:t>月</w:t>
      </w:r>
      <w:r>
        <w:rPr>
          <w:rFonts w:hint="eastAsia" w:ascii="楷体_GB2312" w:eastAsia="楷体_GB2312"/>
          <w:sz w:val="32"/>
          <w:szCs w:val="32"/>
          <w:lang w:val="en-US" w:eastAsia="zh-CN"/>
        </w:rPr>
        <w:t>2</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3</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9.国有资本经营预算支出情况表</w:t>
      </w:r>
    </w:p>
    <w:p>
      <w:pPr>
        <w:tabs>
          <w:tab w:val="left" w:pos="545"/>
        </w:tabs>
        <w:adjustRightInd w:val="0"/>
        <w:snapToGrid w:val="0"/>
        <w:spacing w:line="560" w:lineRule="exact"/>
        <w:ind w:firstLine="640" w:firstLineChars="200"/>
        <w:rPr>
          <w:rFonts w:hint="default"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eastAsia="zh-CN"/>
        </w:rPr>
        <w:t>10.部门项目支出情况表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eastAsia="zh-CN"/>
        </w:rPr>
        <w:t>11</w:t>
      </w:r>
      <w:r>
        <w:rPr>
          <w:rFonts w:hint="eastAsia" w:ascii="楷体_GB2312" w:hAnsi="黑体" w:eastAsia="楷体_GB2312"/>
          <w:color w:val="000000"/>
          <w:sz w:val="32"/>
          <w:szCs w:val="32"/>
          <w:lang w:val="en-US"/>
        </w:rPr>
        <w:t>.</w:t>
      </w:r>
      <w:r>
        <w:rPr>
          <w:rFonts w:hint="eastAsia" w:ascii="楷体_GB2312" w:hAnsi="黑体" w:eastAsia="楷体_GB2312"/>
          <w:color w:val="000000"/>
          <w:sz w:val="32"/>
          <w:szCs w:val="32"/>
        </w:rPr>
        <w:t>项目支出绩效目标表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lang w:val="en-US" w:eastAsia="zh-CN"/>
        </w:rPr>
        <w:t>2</w:t>
      </w:r>
      <w:r>
        <w:rPr>
          <w:rFonts w:hint="eastAsia" w:ascii="楷体_GB2312" w:hAnsi="黑体" w:eastAsia="楷体_GB2312"/>
          <w:color w:val="000000"/>
          <w:sz w:val="32"/>
          <w:szCs w:val="32"/>
          <w:lang w:val="en-US"/>
        </w:rPr>
        <w:t>.</w:t>
      </w:r>
      <w:r>
        <w:rPr>
          <w:rFonts w:hint="eastAsia" w:ascii="楷体_GB2312" w:hAnsi="黑体" w:eastAsia="楷体_GB2312"/>
          <w:color w:val="000000"/>
          <w:sz w:val="32"/>
          <w:szCs w:val="32"/>
        </w:rPr>
        <w:t>政府采购预算表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仿宋" w:hAnsi="仿宋" w:eastAsia="仿宋" w:cs="仿宋"/>
          <w:sz w:val="32"/>
          <w:szCs w:val="32"/>
        </w:rPr>
      </w:pPr>
      <w:r>
        <w:rPr>
          <w:rFonts w:hint="eastAsia" w:ascii="仿宋" w:hAnsi="仿宋" w:eastAsia="仿宋" w:cs="仿宋"/>
          <w:sz w:val="32"/>
          <w:szCs w:val="32"/>
        </w:rPr>
        <w:t>（一）部门职能</w:t>
      </w:r>
    </w:p>
    <w:p>
      <w:pPr>
        <w:snapToGrid w:val="0"/>
        <w:spacing w:line="500" w:lineRule="exact"/>
        <w:ind w:firstLine="640"/>
        <w:rPr>
          <w:rFonts w:hint="eastAsia" w:ascii="仿宋" w:hAnsi="仿宋" w:eastAsia="仿宋" w:cs="仿宋"/>
          <w:sz w:val="32"/>
          <w:szCs w:val="32"/>
        </w:rPr>
      </w:pPr>
      <w:r>
        <w:rPr>
          <w:rFonts w:hint="eastAsia" w:ascii="仿宋" w:hAnsi="仿宋" w:eastAsia="仿宋" w:cs="仿宋"/>
          <w:sz w:val="32"/>
          <w:szCs w:val="32"/>
        </w:rPr>
        <w:t>通辽经济技术开发区文</w:t>
      </w:r>
      <w:r>
        <w:rPr>
          <w:rFonts w:hint="eastAsia" w:ascii="仿宋" w:hAnsi="仿宋" w:eastAsia="仿宋" w:cs="仿宋"/>
          <w:sz w:val="32"/>
          <w:szCs w:val="32"/>
          <w:lang w:val="en-US" w:eastAsia="zh-CN"/>
        </w:rPr>
        <w:t>体</w:t>
      </w:r>
      <w:r>
        <w:rPr>
          <w:rFonts w:hint="eastAsia" w:ascii="仿宋" w:hAnsi="仿宋" w:eastAsia="仿宋" w:cs="仿宋"/>
          <w:sz w:val="32"/>
          <w:szCs w:val="32"/>
        </w:rPr>
        <w:t>和旅游局是通辽经济技术开发区管委会主管文化、</w:t>
      </w:r>
      <w:r>
        <w:rPr>
          <w:rFonts w:hint="eastAsia" w:ascii="仿宋" w:hAnsi="仿宋" w:eastAsia="仿宋" w:cs="仿宋"/>
          <w:sz w:val="32"/>
          <w:szCs w:val="32"/>
          <w:lang w:val="en-US" w:eastAsia="zh-CN"/>
        </w:rPr>
        <w:t>体育、</w:t>
      </w:r>
      <w:r>
        <w:rPr>
          <w:rFonts w:hint="eastAsia" w:ascii="仿宋" w:hAnsi="仿宋" w:eastAsia="仿宋" w:cs="仿宋"/>
          <w:sz w:val="32"/>
          <w:szCs w:val="32"/>
        </w:rPr>
        <w:t>旅游的综合经济部门。</w:t>
      </w:r>
    </w:p>
    <w:p>
      <w:pPr>
        <w:numPr>
          <w:ilvl w:val="0"/>
          <w:numId w:val="0"/>
        </w:numPr>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部门主要职责</w:t>
      </w:r>
    </w:p>
    <w:p>
      <w:pPr>
        <w:numPr>
          <w:ilvl w:val="0"/>
          <w:numId w:val="0"/>
        </w:numPr>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贯彻落实文化、旅游、</w:t>
      </w:r>
      <w:r>
        <w:rPr>
          <w:rFonts w:hint="eastAsia" w:ascii="仿宋_GB2312" w:eastAsia="仿宋_GB2312"/>
          <w:sz w:val="32"/>
          <w:szCs w:val="32"/>
          <w:lang w:val="en-US" w:eastAsia="zh-CN"/>
        </w:rPr>
        <w:t>体育、</w:t>
      </w:r>
      <w:r>
        <w:rPr>
          <w:rFonts w:hint="eastAsia" w:ascii="仿宋_GB2312" w:eastAsia="仿宋_GB2312"/>
          <w:sz w:val="32"/>
          <w:szCs w:val="32"/>
        </w:rPr>
        <w:t>文物、方面的法律法规和政策规定，组织拟订开发区文化、旅游</w:t>
      </w:r>
      <w:r>
        <w:rPr>
          <w:rFonts w:hint="eastAsia" w:ascii="仿宋_GB2312" w:eastAsia="仿宋_GB2312"/>
          <w:sz w:val="32"/>
          <w:szCs w:val="32"/>
          <w:lang w:eastAsia="zh-CN"/>
        </w:rPr>
        <w:t>、</w:t>
      </w:r>
      <w:r>
        <w:rPr>
          <w:rFonts w:hint="eastAsia" w:ascii="仿宋_GB2312" w:eastAsia="仿宋_GB2312"/>
          <w:sz w:val="32"/>
          <w:szCs w:val="32"/>
          <w:lang w:val="en-US" w:eastAsia="zh-CN"/>
        </w:rPr>
        <w:t>体育、文物方面</w:t>
      </w:r>
      <w:r>
        <w:rPr>
          <w:rFonts w:hint="eastAsia" w:ascii="仿宋_GB2312" w:eastAsia="仿宋_GB2312"/>
          <w:sz w:val="32"/>
          <w:szCs w:val="32"/>
        </w:rPr>
        <w:t>的政策规定。</w:t>
      </w:r>
      <w:r>
        <w:rPr>
          <w:rFonts w:hint="eastAsia" w:ascii="仿宋_GB2312" w:eastAsia="仿宋_GB2312"/>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firstLine="640" w:firstLineChars="200"/>
        <w:jc w:val="distribute"/>
        <w:textAlignment w:val="auto"/>
        <w:rPr>
          <w:rFonts w:hint="eastAsia" w:ascii="仿宋_GB2312" w:eastAsia="仿宋_GB2312"/>
          <w:sz w:val="32"/>
          <w:szCs w:val="32"/>
        </w:rPr>
      </w:pPr>
      <w:r>
        <w:rPr>
          <w:rFonts w:hint="eastAsia" w:ascii="仿宋_GB2312" w:eastAsia="仿宋_GB2312"/>
          <w:sz w:val="32"/>
          <w:szCs w:val="32"/>
        </w:rPr>
        <w:t>统筹规划开发区文化事业、文物事业</w:t>
      </w:r>
      <w:r>
        <w:rPr>
          <w:rFonts w:hint="eastAsia" w:ascii="仿宋_GB2312" w:eastAsia="仿宋_GB2312"/>
          <w:sz w:val="32"/>
          <w:szCs w:val="32"/>
          <w:lang w:eastAsia="zh-CN"/>
        </w:rPr>
        <w:t>、</w:t>
      </w:r>
      <w:r>
        <w:rPr>
          <w:rFonts w:hint="eastAsia" w:ascii="仿宋_GB2312" w:eastAsia="仿宋_GB2312"/>
          <w:sz w:val="32"/>
          <w:szCs w:val="32"/>
          <w:lang w:val="en-US" w:eastAsia="zh-CN"/>
        </w:rPr>
        <w:t>体育事业</w:t>
      </w:r>
      <w:r>
        <w:rPr>
          <w:rFonts w:hint="eastAsia" w:ascii="仿宋_GB2312" w:eastAsia="仿宋_GB2312"/>
          <w:sz w:val="32"/>
          <w:szCs w:val="32"/>
        </w:rPr>
        <w:t>和文化产业、旅游产业发展，拟定发展规划和政策措施，并重点设施建设，管理开发区重大文化、旅游</w:t>
      </w:r>
      <w:r>
        <w:rPr>
          <w:rFonts w:hint="eastAsia" w:ascii="仿宋_GB2312" w:eastAsia="仿宋_GB2312"/>
          <w:sz w:val="32"/>
          <w:szCs w:val="32"/>
          <w:lang w:eastAsia="zh-CN"/>
        </w:rPr>
        <w:t>、</w:t>
      </w:r>
      <w:r>
        <w:rPr>
          <w:rFonts w:hint="eastAsia" w:ascii="仿宋_GB2312" w:eastAsia="仿宋_GB2312"/>
          <w:sz w:val="32"/>
          <w:szCs w:val="32"/>
          <w:lang w:val="en-US" w:eastAsia="zh-CN"/>
        </w:rPr>
        <w:t>体育</w:t>
      </w:r>
      <w:r>
        <w:rPr>
          <w:rFonts w:hint="eastAsia" w:ascii="仿宋_GB2312" w:eastAsia="仿宋_GB2312"/>
          <w:sz w:val="32"/>
          <w:szCs w:val="32"/>
        </w:rPr>
        <w:t>活动。组织实施，推进文化和旅游融合发展，推进文化、旅游、</w:t>
      </w:r>
      <w:r>
        <w:rPr>
          <w:rFonts w:hint="eastAsia" w:ascii="仿宋_GB2312" w:eastAsia="仿宋_GB2312"/>
          <w:sz w:val="32"/>
          <w:szCs w:val="32"/>
          <w:lang w:val="en-US" w:eastAsia="zh-CN"/>
        </w:rPr>
        <w:t>体育、</w:t>
      </w:r>
      <w:r>
        <w:rPr>
          <w:rFonts w:hint="eastAsia" w:ascii="仿宋_GB2312" w:eastAsia="仿宋_GB2312"/>
          <w:sz w:val="32"/>
          <w:szCs w:val="32"/>
        </w:rPr>
        <w:t>文物体</w:t>
      </w:r>
      <w:r>
        <w:rPr>
          <w:rFonts w:hint="eastAsia" w:ascii="仿宋_GB2312" w:eastAsia="仿宋_GB2312"/>
          <w:sz w:val="32"/>
          <w:szCs w:val="32"/>
          <w:lang w:val="en-US" w:eastAsia="zh-CN"/>
        </w:rPr>
        <w:t>制机制改革</w:t>
      </w:r>
      <w:r>
        <w:rPr>
          <w:rFonts w:hint="eastAsia" w:ascii="仿宋_GB2312" w:eastAsia="仿宋_GB2312"/>
          <w:sz w:val="32"/>
          <w:szCs w:val="32"/>
        </w:rPr>
        <w:t>指导开发区文化、旅游、文物</w:t>
      </w:r>
      <w:r>
        <w:rPr>
          <w:rFonts w:hint="eastAsia" w:ascii="仿宋_GB2312" w:eastAsia="仿宋_GB2312"/>
          <w:sz w:val="32"/>
          <w:szCs w:val="32"/>
          <w:lang w:eastAsia="zh-CN"/>
        </w:rPr>
        <w:t>方面</w:t>
      </w:r>
      <w:r>
        <w:rPr>
          <w:rFonts w:hint="eastAsia" w:ascii="仿宋_GB2312" w:eastAsia="仿宋_GB2312"/>
          <w:sz w:val="32"/>
          <w:szCs w:val="32"/>
        </w:rPr>
        <w:t>重大项目和</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负责开发区辖区文化行政审批事项。负责对行业社会组织进行登记前审查、核准和日常管理、监督。指导行业组织的业务工作。承担节庆庆典工作专项组审核、备案等日常工作。指导、管理开发区文艺事业，指导艺术创作生产，扶持体现社会主义核心价值观、具有导向性代表性示范性的文艺作品，推进各门类艺术、各艺术品种发展，实施重大文化民生工程。</w:t>
      </w:r>
    </w:p>
    <w:p>
      <w:pPr>
        <w:numPr>
          <w:ilvl w:val="0"/>
          <w:numId w:val="0"/>
        </w:numPr>
        <w:snapToGrid w:val="0"/>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lang w:eastAsia="zh-CN"/>
        </w:rPr>
        <w:t>、</w:t>
      </w:r>
      <w:r>
        <w:rPr>
          <w:rFonts w:hint="eastAsia" w:ascii="仿宋_GB2312" w:eastAsia="仿宋_GB2312"/>
          <w:sz w:val="32"/>
          <w:szCs w:val="32"/>
        </w:rPr>
        <w:t>负责开发区公共文化事业发展，推进公共文化服务体系建设和旅游</w:t>
      </w:r>
      <w:r>
        <w:rPr>
          <w:rFonts w:hint="eastAsia" w:ascii="仿宋_GB2312" w:eastAsia="仿宋_GB2312"/>
          <w:sz w:val="32"/>
          <w:szCs w:val="32"/>
          <w:lang w:eastAsia="zh-CN"/>
        </w:rPr>
        <w:t>产业</w:t>
      </w:r>
      <w:r>
        <w:rPr>
          <w:rFonts w:hint="eastAsia" w:ascii="仿宋_GB2312" w:eastAsia="仿宋_GB2312"/>
          <w:sz w:val="32"/>
          <w:szCs w:val="32"/>
        </w:rPr>
        <w:t>建设，指导、推进科技创新发展，推进行业信息化、标准化建设，实施文化旅游惠民工程，统筹推进基本公共文化服务标准化、均等化。</w:t>
      </w:r>
    </w:p>
    <w:p>
      <w:pPr>
        <w:numPr>
          <w:ilvl w:val="0"/>
          <w:numId w:val="0"/>
        </w:numPr>
        <w:snapToGrid w:val="0"/>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负责开发区文物考古、保护和博物馆的管理工作，弘扬优秀传统文化，推进文物事业发展。负责开发区非物质文化遗产保护，推动非物质文化遗产的保护传承、普及、弘扬和振兴。负责开发区文化产业和旅游产业发展，组织实施文化、旅游、</w:t>
      </w:r>
      <w:r>
        <w:rPr>
          <w:rFonts w:hint="eastAsia" w:ascii="仿宋_GB2312" w:eastAsia="仿宋_GB2312"/>
          <w:sz w:val="32"/>
          <w:szCs w:val="32"/>
          <w:lang w:val="en-US" w:eastAsia="zh-CN"/>
        </w:rPr>
        <w:t>体育、</w:t>
      </w:r>
      <w:r>
        <w:rPr>
          <w:rFonts w:hint="eastAsia" w:ascii="仿宋_GB2312" w:eastAsia="仿宋_GB2312"/>
          <w:sz w:val="32"/>
          <w:szCs w:val="32"/>
        </w:rPr>
        <w:t>文物资源普查、挖掘、保护和利用工作，推进文化产业和旅游产业发展。</w:t>
      </w:r>
    </w:p>
    <w:p>
      <w:pPr>
        <w:numPr>
          <w:ilvl w:val="0"/>
          <w:numId w:val="0"/>
        </w:numPr>
        <w:snapToGrid w:val="0"/>
        <w:spacing w:line="560" w:lineRule="exact"/>
        <w:ind w:leftChars="0"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lang w:eastAsia="zh-CN"/>
        </w:rPr>
        <w:t>、</w:t>
      </w:r>
      <w:r>
        <w:rPr>
          <w:rFonts w:hint="eastAsia" w:ascii="仿宋_GB2312" w:eastAsia="仿宋_GB2312"/>
          <w:sz w:val="32"/>
          <w:szCs w:val="32"/>
        </w:rPr>
        <w:t>指导开发区文化、旅游、</w:t>
      </w:r>
      <w:r>
        <w:rPr>
          <w:rFonts w:hint="eastAsia" w:ascii="仿宋_GB2312" w:eastAsia="仿宋_GB2312"/>
          <w:sz w:val="32"/>
          <w:szCs w:val="32"/>
          <w:lang w:val="en-US" w:eastAsia="zh-CN"/>
        </w:rPr>
        <w:t>体育、</w:t>
      </w:r>
      <w:r>
        <w:rPr>
          <w:rFonts w:hint="eastAsia" w:ascii="仿宋_GB2312" w:eastAsia="仿宋_GB2312"/>
          <w:sz w:val="32"/>
          <w:szCs w:val="32"/>
        </w:rPr>
        <w:t>文物市场发展，对文化、旅游、</w:t>
      </w:r>
      <w:r>
        <w:rPr>
          <w:rFonts w:hint="eastAsia" w:ascii="仿宋_GB2312" w:eastAsia="仿宋_GB2312"/>
          <w:sz w:val="32"/>
          <w:szCs w:val="32"/>
          <w:lang w:val="en-US" w:eastAsia="zh-CN"/>
        </w:rPr>
        <w:t>体育、</w:t>
      </w:r>
      <w:r>
        <w:rPr>
          <w:rFonts w:hint="eastAsia" w:ascii="仿宋_GB2312" w:eastAsia="仿宋_GB2312"/>
          <w:sz w:val="32"/>
          <w:szCs w:val="32"/>
        </w:rPr>
        <w:t>文物、市场安全生产和经营进行行业监管，推进行业信用体系建设，依法规范市场秩序。</w:t>
      </w:r>
      <w:r>
        <w:rPr>
          <w:rFonts w:hint="eastAsia" w:ascii="仿宋_GB2312" w:eastAsia="仿宋_GB2312"/>
          <w:sz w:val="32"/>
          <w:szCs w:val="32"/>
          <w:lang w:eastAsia="zh-CN"/>
        </w:rPr>
        <w:t>负责协助</w:t>
      </w:r>
      <w:r>
        <w:rPr>
          <w:rFonts w:hint="eastAsia" w:ascii="仿宋_GB2312" w:eastAsia="仿宋_GB2312"/>
          <w:sz w:val="32"/>
          <w:szCs w:val="32"/>
        </w:rPr>
        <w:t>开发区文</w:t>
      </w:r>
      <w:r>
        <w:rPr>
          <w:rFonts w:hint="eastAsia" w:ascii="仿宋_GB2312" w:eastAsia="仿宋_GB2312"/>
          <w:sz w:val="32"/>
          <w:szCs w:val="32"/>
          <w:lang w:eastAsia="zh-CN"/>
        </w:rPr>
        <w:t>化</w:t>
      </w:r>
      <w:r>
        <w:rPr>
          <w:rFonts w:hint="eastAsia" w:ascii="仿宋_GB2312" w:eastAsia="仿宋_GB2312"/>
          <w:sz w:val="32"/>
          <w:szCs w:val="32"/>
        </w:rPr>
        <w:t>旅游</w:t>
      </w:r>
      <w:r>
        <w:rPr>
          <w:rFonts w:hint="eastAsia" w:ascii="仿宋_GB2312" w:eastAsia="仿宋_GB2312"/>
          <w:sz w:val="32"/>
          <w:szCs w:val="32"/>
          <w:lang w:eastAsia="zh-CN"/>
        </w:rPr>
        <w:t>产业</w:t>
      </w:r>
      <w:r>
        <w:rPr>
          <w:rFonts w:hint="eastAsia" w:ascii="仿宋_GB2312" w:eastAsia="仿宋_GB2312"/>
          <w:sz w:val="32"/>
          <w:szCs w:val="32"/>
        </w:rPr>
        <w:t>综合执法，维护市场秩序。</w:t>
      </w:r>
    </w:p>
    <w:p>
      <w:pPr>
        <w:numPr>
          <w:ilvl w:val="0"/>
          <w:numId w:val="0"/>
        </w:numPr>
        <w:snapToGrid w:val="0"/>
        <w:spacing w:line="560" w:lineRule="exact"/>
        <w:ind w:leftChars="0"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w:t>
      </w:r>
      <w:r>
        <w:rPr>
          <w:rFonts w:hint="eastAsia" w:ascii="仿宋_GB2312" w:eastAsia="仿宋_GB2312"/>
          <w:sz w:val="32"/>
          <w:szCs w:val="32"/>
        </w:rPr>
        <w:t>指导、管理开发区文化、旅游、</w:t>
      </w:r>
      <w:r>
        <w:rPr>
          <w:rFonts w:hint="eastAsia" w:ascii="仿宋_GB2312" w:eastAsia="仿宋_GB2312"/>
          <w:sz w:val="32"/>
          <w:szCs w:val="32"/>
          <w:lang w:val="en-US" w:eastAsia="zh-CN"/>
        </w:rPr>
        <w:t>体育、</w:t>
      </w:r>
      <w:r>
        <w:rPr>
          <w:rFonts w:hint="eastAsia" w:ascii="仿宋_GB2312" w:eastAsia="仿宋_GB2312"/>
          <w:sz w:val="32"/>
          <w:szCs w:val="32"/>
        </w:rPr>
        <w:t>文物对外合作交流和宣传推广工作，制定全县旅游市场开发战略并组织实施，组织旅游形象推广</w:t>
      </w:r>
      <w:r>
        <w:rPr>
          <w:rFonts w:hint="eastAsia" w:ascii="仿宋_GB2312" w:eastAsia="仿宋_GB2312"/>
          <w:sz w:val="32"/>
          <w:szCs w:val="32"/>
          <w:lang w:eastAsia="zh-CN"/>
        </w:rPr>
        <w:t>。</w:t>
      </w:r>
    </w:p>
    <w:p>
      <w:pPr>
        <w:numPr>
          <w:ilvl w:val="0"/>
          <w:numId w:val="0"/>
        </w:numPr>
        <w:snapToGrid w:val="0"/>
        <w:spacing w:line="560" w:lineRule="exact"/>
        <w:ind w:leftChars="0" w:firstLine="640" w:firstLineChars="200"/>
        <w:rPr>
          <w:rFonts w:hint="eastAsia" w:ascii="仿宋_GB2312" w:hAnsi="黑体"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w:t>
      </w:r>
      <w:r>
        <w:rPr>
          <w:rFonts w:hint="eastAsia" w:ascii="仿宋_GB2312" w:eastAsia="仿宋_GB2312"/>
          <w:sz w:val="32"/>
          <w:szCs w:val="32"/>
        </w:rPr>
        <w:t>完成交办的其他任务。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eastAsia="仿宋_GB2312"/>
          <w:sz w:val="32"/>
          <w:szCs w:val="32"/>
        </w:rPr>
      </w:pPr>
      <w:r>
        <w:rPr>
          <w:rFonts w:hint="eastAsia" w:eastAsia="仿宋_GB2312"/>
          <w:sz w:val="32"/>
          <w:szCs w:val="32"/>
        </w:rPr>
        <w:t>从预算单位构成看，通辽经济技术开发区文</w:t>
      </w:r>
      <w:r>
        <w:rPr>
          <w:rFonts w:hint="eastAsia" w:eastAsia="仿宋_GB2312"/>
          <w:sz w:val="32"/>
          <w:szCs w:val="32"/>
          <w:lang w:val="en-US" w:eastAsia="zh-CN"/>
        </w:rPr>
        <w:t>体</w:t>
      </w:r>
      <w:r>
        <w:rPr>
          <w:rFonts w:hint="eastAsia" w:eastAsia="仿宋_GB2312"/>
          <w:sz w:val="32"/>
          <w:szCs w:val="32"/>
        </w:rPr>
        <w:t>和旅游局部门预算包括：局本级预算。</w:t>
      </w:r>
    </w:p>
    <w:p>
      <w:pPr>
        <w:snapToGrid w:val="0"/>
        <w:spacing w:line="560" w:lineRule="exact"/>
        <w:ind w:firstLine="640"/>
        <w:rPr>
          <w:rFonts w:ascii="楷体_GB2312" w:eastAsia="楷体_GB2312"/>
          <w:sz w:val="32"/>
          <w:szCs w:val="32"/>
        </w:rPr>
      </w:pPr>
      <w:r>
        <w:rPr>
          <w:rFonts w:hint="eastAsia" w:eastAsia="仿宋_GB2312"/>
          <w:sz w:val="32"/>
          <w:szCs w:val="32"/>
        </w:rPr>
        <w:t>通辽经济技术开发区文化和旅游局</w:t>
      </w:r>
      <w:r>
        <w:rPr>
          <w:rFonts w:hint="eastAsia" w:ascii="楷体_GB2312" w:eastAsia="楷体_GB2312"/>
          <w:sz w:val="32"/>
          <w:szCs w:val="32"/>
        </w:rPr>
        <w:t>部门机构及人员基本情况：</w:t>
      </w:r>
    </w:p>
    <w:p>
      <w:pPr>
        <w:snapToGrid w:val="0"/>
        <w:spacing w:line="560" w:lineRule="exact"/>
        <w:ind w:firstLine="640"/>
        <w:rPr>
          <w:rFonts w:hint="default" w:ascii="仿宋_GB2312" w:eastAsia="仿宋_GB2312"/>
          <w:sz w:val="32"/>
          <w:szCs w:val="32"/>
          <w:lang w:val="en-US" w:eastAsia="zh-CN"/>
        </w:rPr>
      </w:pPr>
      <w:r>
        <w:rPr>
          <w:rFonts w:hint="eastAsia" w:ascii="仿宋_GB2312" w:eastAsia="仿宋_GB2312"/>
          <w:sz w:val="32"/>
          <w:szCs w:val="32"/>
        </w:rPr>
        <w:t>局本级及下设独立预算单位共有一家，其中：财政拨款的行政单位一家</w:t>
      </w:r>
      <w:r>
        <w:rPr>
          <w:rFonts w:hint="eastAsia" w:ascii="仿宋_GB2312" w:eastAsia="仿宋_GB2312"/>
          <w:sz w:val="32"/>
          <w:szCs w:val="32"/>
          <w:lang w:eastAsia="zh-CN"/>
        </w:rPr>
        <w:t>，</w:t>
      </w:r>
      <w:r>
        <w:rPr>
          <w:rFonts w:hint="eastAsia" w:ascii="仿宋_GB2312" w:eastAsia="仿宋_GB2312"/>
          <w:sz w:val="32"/>
          <w:szCs w:val="32"/>
          <w:lang w:val="en-US" w:eastAsia="zh-CN"/>
        </w:rPr>
        <w:t>本单位无下属二级单位</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人员基本情况，行政编制</w:t>
      </w:r>
      <w:r>
        <w:rPr>
          <w:rFonts w:hint="eastAsia" w:ascii="仿宋_GB2312" w:eastAsia="仿宋_GB2312"/>
          <w:sz w:val="32"/>
          <w:szCs w:val="32"/>
          <w:lang w:val="en-US" w:eastAsia="zh-CN"/>
        </w:rPr>
        <w:t>1</w:t>
      </w:r>
      <w:r>
        <w:rPr>
          <w:rFonts w:hint="eastAsia" w:ascii="仿宋_GB2312" w:eastAsia="仿宋_GB2312"/>
          <w:sz w:val="32"/>
          <w:szCs w:val="32"/>
        </w:rPr>
        <w:t>人，实有</w:t>
      </w:r>
      <w:r>
        <w:rPr>
          <w:rFonts w:hint="eastAsia" w:ascii="仿宋_GB2312" w:eastAsia="仿宋_GB2312"/>
          <w:sz w:val="32"/>
          <w:szCs w:val="32"/>
          <w:lang w:val="en-US" w:eastAsia="zh-CN"/>
        </w:rPr>
        <w:t>1</w:t>
      </w:r>
      <w:r>
        <w:rPr>
          <w:rFonts w:hint="eastAsia" w:ascii="仿宋_GB2312" w:eastAsia="仿宋_GB2312"/>
          <w:sz w:val="32"/>
          <w:szCs w:val="32"/>
        </w:rPr>
        <w:t>人，离退休0人。</w:t>
      </w: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tbl>
      <w:tblPr>
        <w:tblStyle w:val="4"/>
        <w:tblW w:w="8309" w:type="dxa"/>
        <w:jc w:val="center"/>
        <w:tblLayout w:type="fixed"/>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p>
        </w:tc>
        <w:tc>
          <w:tcPr>
            <w:tcW w:w="3780" w:type="dxa"/>
            <w:tcBorders>
              <w:top w:val="nil"/>
              <w:left w:val="single" w:color="auto" w:sz="4" w:space="0"/>
              <w:bottom w:val="single" w:color="auto" w:sz="4" w:space="0"/>
              <w:right w:val="single" w:color="auto" w:sz="4" w:space="0"/>
            </w:tcBorders>
            <w:vAlign w:val="center"/>
          </w:tcPr>
          <w:p>
            <w:pPr>
              <w:jc w:val="left"/>
              <w:rPr>
                <w:rFonts w:ascii="仿宋_GB2312" w:eastAsia="仿宋_GB2312"/>
                <w:bCs/>
                <w:color w:val="000000"/>
                <w:sz w:val="32"/>
                <w:szCs w:val="32"/>
              </w:rPr>
            </w:pPr>
            <w:r>
              <w:rPr>
                <w:rFonts w:hint="eastAsia" w:ascii="仿宋_GB2312" w:eastAsia="仿宋_GB2312"/>
                <w:bCs/>
                <w:color w:val="000000"/>
                <w:sz w:val="32"/>
                <w:szCs w:val="32"/>
              </w:rPr>
              <w:t>通辽经济技术开发区文</w:t>
            </w:r>
            <w:r>
              <w:rPr>
                <w:rFonts w:hint="eastAsia" w:ascii="仿宋_GB2312" w:eastAsia="仿宋_GB2312"/>
                <w:bCs/>
                <w:color w:val="000000"/>
                <w:sz w:val="32"/>
                <w:szCs w:val="32"/>
                <w:lang w:val="en-US" w:eastAsia="zh-CN"/>
              </w:rPr>
              <w:t>体</w:t>
            </w:r>
            <w:r>
              <w:rPr>
                <w:rFonts w:hint="eastAsia" w:ascii="仿宋_GB2312" w:eastAsia="仿宋_GB2312"/>
                <w:bCs/>
                <w:color w:val="000000"/>
                <w:sz w:val="32"/>
                <w:szCs w:val="32"/>
              </w:rPr>
              <w:t>和旅游局本级</w:t>
            </w:r>
          </w:p>
        </w:tc>
        <w:tc>
          <w:tcPr>
            <w:tcW w:w="3326" w:type="dxa"/>
            <w:tcBorders>
              <w:top w:val="nil"/>
              <w:left w:val="nil"/>
              <w:bottom w:val="single" w:color="auto" w:sz="4" w:space="0"/>
              <w:right w:val="single" w:color="auto" w:sz="4" w:space="0"/>
            </w:tcBorders>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bl>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3</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hint="default" w:ascii="仿宋_GB2312" w:eastAsia="仿宋_GB2312"/>
          <w:sz w:val="32"/>
          <w:szCs w:val="32"/>
          <w:lang w:val="en-US"/>
        </w:rPr>
      </w:pPr>
      <w:r>
        <w:rPr>
          <w:rFonts w:hint="eastAsia" w:ascii="仿宋_GB2312" w:eastAsia="仿宋_GB2312"/>
          <w:sz w:val="32"/>
          <w:szCs w:val="32"/>
        </w:rPr>
        <w:t>收入预算</w:t>
      </w:r>
      <w:r>
        <w:rPr>
          <w:rFonts w:hint="eastAsia" w:ascii="仿宋_GB2312" w:eastAsia="仿宋_GB2312"/>
          <w:sz w:val="32"/>
          <w:szCs w:val="32"/>
          <w:lang w:val="en-US" w:eastAsia="zh-CN"/>
        </w:rPr>
        <w:t>466.14</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增加60.4</w:t>
      </w:r>
      <w:r>
        <w:rPr>
          <w:rFonts w:hint="eastAsia" w:ascii="仿宋_GB2312" w:eastAsia="仿宋_GB2312"/>
          <w:sz w:val="32"/>
          <w:szCs w:val="32"/>
        </w:rPr>
        <w:t>万元，</w:t>
      </w:r>
      <w:r>
        <w:rPr>
          <w:rFonts w:hint="eastAsia" w:ascii="仿宋_GB2312" w:eastAsia="仿宋_GB2312"/>
          <w:sz w:val="32"/>
          <w:szCs w:val="32"/>
          <w:lang w:val="en-US" w:eastAsia="zh-CN"/>
        </w:rPr>
        <w:t>增长14.69</w:t>
      </w:r>
      <w:r>
        <w:rPr>
          <w:rFonts w:hint="eastAsia" w:ascii="仿宋_GB2312" w:eastAsia="仿宋_GB2312"/>
          <w:sz w:val="32"/>
          <w:szCs w:val="32"/>
        </w:rPr>
        <w:t>%，</w:t>
      </w:r>
      <w:r>
        <w:rPr>
          <w:rFonts w:hint="eastAsia" w:ascii="仿宋_GB2312" w:eastAsia="仿宋_GB2312"/>
          <w:sz w:val="32"/>
          <w:szCs w:val="32"/>
          <w:lang w:val="en-US" w:eastAsia="zh-CN"/>
        </w:rPr>
        <w:t>增加</w:t>
      </w:r>
      <w:r>
        <w:rPr>
          <w:rFonts w:hint="eastAsia" w:ascii="仿宋_GB2312" w:eastAsia="仿宋_GB2312"/>
          <w:sz w:val="32"/>
          <w:szCs w:val="32"/>
        </w:rPr>
        <w:t>主要是由于</w:t>
      </w:r>
      <w:r>
        <w:rPr>
          <w:rFonts w:hint="eastAsia" w:ascii="仿宋_GB2312" w:eastAsia="仿宋_GB2312"/>
          <w:sz w:val="32"/>
          <w:szCs w:val="32"/>
          <w:lang w:val="en-US" w:eastAsia="zh-CN"/>
        </w:rPr>
        <w:t>项目经费预算增加体育赛事项目、旅游发展项目。</w:t>
      </w:r>
    </w:p>
    <w:p>
      <w:pPr>
        <w:adjustRightInd w:val="0"/>
        <w:snapToGrid w:val="0"/>
        <w:spacing w:line="500" w:lineRule="exact"/>
        <w:ind w:firstLine="640"/>
        <w:rPr>
          <w:rFonts w:hint="default" w:ascii="仿宋_GB2312" w:eastAsia="仿宋_GB2312"/>
          <w:sz w:val="32"/>
          <w:szCs w:val="32"/>
          <w:lang w:val="en-US"/>
        </w:rPr>
      </w:pPr>
      <w:r>
        <w:rPr>
          <w:rFonts w:hint="eastAsia" w:ascii="仿宋_GB2312" w:eastAsia="仿宋_GB2312"/>
          <w:sz w:val="32"/>
          <w:szCs w:val="32"/>
        </w:rPr>
        <w:t>支出预算</w:t>
      </w:r>
      <w:r>
        <w:rPr>
          <w:rFonts w:hint="eastAsia" w:ascii="仿宋_GB2312" w:eastAsia="仿宋_GB2312"/>
          <w:sz w:val="32"/>
          <w:szCs w:val="32"/>
          <w:lang w:val="en-US" w:eastAsia="zh-CN"/>
        </w:rPr>
        <w:t>466.14</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2</w:t>
      </w:r>
      <w:r>
        <w:rPr>
          <w:rFonts w:hint="eastAsia" w:ascii="仿宋_GB2312" w:eastAsia="仿宋_GB2312"/>
          <w:sz w:val="32"/>
          <w:szCs w:val="32"/>
        </w:rPr>
        <w:t>年预算</w:t>
      </w:r>
      <w:r>
        <w:rPr>
          <w:rFonts w:hint="eastAsia" w:ascii="仿宋_GB2312" w:eastAsia="仿宋_GB2312"/>
          <w:sz w:val="32"/>
          <w:szCs w:val="32"/>
          <w:lang w:val="en-US" w:eastAsia="zh-CN"/>
        </w:rPr>
        <w:t>增加60.4</w:t>
      </w:r>
      <w:r>
        <w:rPr>
          <w:rFonts w:hint="eastAsia" w:ascii="仿宋_GB2312" w:eastAsia="仿宋_GB2312"/>
          <w:sz w:val="32"/>
          <w:szCs w:val="32"/>
        </w:rPr>
        <w:t>万元，</w:t>
      </w:r>
      <w:r>
        <w:rPr>
          <w:rFonts w:hint="eastAsia" w:ascii="仿宋_GB2312" w:eastAsia="仿宋_GB2312"/>
          <w:sz w:val="32"/>
          <w:szCs w:val="32"/>
          <w:lang w:val="en-US" w:eastAsia="zh-CN"/>
        </w:rPr>
        <w:t>增长14.69</w:t>
      </w:r>
      <w:r>
        <w:rPr>
          <w:rFonts w:hint="eastAsia" w:ascii="仿宋_GB2312" w:eastAsia="仿宋_GB2312"/>
          <w:sz w:val="32"/>
          <w:szCs w:val="32"/>
        </w:rPr>
        <w:t>%，</w:t>
      </w:r>
      <w:r>
        <w:rPr>
          <w:rFonts w:hint="eastAsia" w:ascii="仿宋_GB2312" w:eastAsia="仿宋_GB2312"/>
          <w:sz w:val="32"/>
          <w:szCs w:val="32"/>
          <w:lang w:val="en-US" w:eastAsia="zh-CN"/>
        </w:rPr>
        <w:t>增加</w:t>
      </w:r>
      <w:r>
        <w:rPr>
          <w:rFonts w:hint="eastAsia" w:ascii="仿宋_GB2312" w:eastAsia="仿宋_GB2312"/>
          <w:sz w:val="32"/>
          <w:szCs w:val="32"/>
        </w:rPr>
        <w:t>主要是由于</w:t>
      </w:r>
      <w:r>
        <w:rPr>
          <w:rFonts w:hint="eastAsia" w:ascii="仿宋_GB2312" w:eastAsia="仿宋_GB2312"/>
          <w:sz w:val="32"/>
          <w:szCs w:val="32"/>
          <w:lang w:val="en-US" w:eastAsia="zh-CN"/>
        </w:rPr>
        <w:t>项目经费预算增加体育赛事项目、旅游发展项目。</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466.14</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376.14</w:t>
      </w:r>
      <w:r>
        <w:rPr>
          <w:rFonts w:hint="eastAsia" w:ascii="仿宋_GB2312" w:eastAsia="仿宋_GB2312"/>
          <w:sz w:val="32"/>
          <w:szCs w:val="32"/>
        </w:rPr>
        <w:t>万元，占比</w:t>
      </w:r>
      <w:r>
        <w:rPr>
          <w:rFonts w:hint="eastAsia" w:ascii="仿宋_GB2312" w:eastAsia="仿宋_GB2312"/>
          <w:sz w:val="32"/>
          <w:szCs w:val="32"/>
          <w:lang w:val="en-US" w:eastAsia="zh-CN"/>
        </w:rPr>
        <w:t>80.69</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90</w:t>
      </w:r>
      <w:r>
        <w:rPr>
          <w:rFonts w:hint="eastAsia" w:ascii="仿宋_GB2312" w:eastAsia="仿宋_GB2312"/>
          <w:sz w:val="32"/>
          <w:szCs w:val="32"/>
        </w:rPr>
        <w:t>万元，占比</w:t>
      </w:r>
      <w:r>
        <w:rPr>
          <w:rFonts w:hint="eastAsia" w:ascii="仿宋_GB2312" w:eastAsia="仿宋_GB2312"/>
          <w:sz w:val="32"/>
          <w:szCs w:val="32"/>
          <w:lang w:val="en-US" w:eastAsia="zh-CN"/>
        </w:rPr>
        <w:t>19.31</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466.14</w:t>
      </w:r>
      <w:r>
        <w:rPr>
          <w:rFonts w:hint="eastAsia" w:ascii="仿宋_GB2312" w:eastAsia="仿宋_GB2312"/>
          <w:sz w:val="32"/>
          <w:szCs w:val="32"/>
        </w:rPr>
        <w:t xml:space="preserve">万元，其中：基本支出  </w:t>
      </w:r>
      <w:r>
        <w:rPr>
          <w:rFonts w:hint="eastAsia" w:ascii="仿宋_GB2312" w:eastAsia="仿宋_GB2312"/>
          <w:sz w:val="32"/>
          <w:szCs w:val="32"/>
          <w:lang w:val="en-US" w:eastAsia="zh-CN"/>
        </w:rPr>
        <w:t>18.14</w:t>
      </w:r>
      <w:r>
        <w:rPr>
          <w:rFonts w:hint="eastAsia" w:ascii="仿宋_GB2312" w:eastAsia="仿宋_GB2312"/>
          <w:sz w:val="32"/>
          <w:szCs w:val="32"/>
        </w:rPr>
        <w:t>万元，占比</w:t>
      </w:r>
      <w:r>
        <w:rPr>
          <w:rFonts w:hint="eastAsia" w:ascii="仿宋_GB2312" w:eastAsia="仿宋_GB2312"/>
          <w:sz w:val="32"/>
          <w:szCs w:val="32"/>
          <w:lang w:val="en-US" w:eastAsia="zh-CN"/>
        </w:rPr>
        <w:t>3.89</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lang w:val="en-US" w:eastAsia="zh-CN"/>
        </w:rPr>
        <w:t>主要用于人员支出、日常运行支出等</w:t>
      </w:r>
      <w:r>
        <w:rPr>
          <w:rFonts w:hint="eastAsia" w:ascii="仿宋_GB2312" w:eastAsia="仿宋_GB2312"/>
          <w:sz w:val="32"/>
          <w:szCs w:val="32"/>
        </w:rPr>
        <w:t>；项目支出</w:t>
      </w:r>
      <w:r>
        <w:rPr>
          <w:rFonts w:hint="eastAsia" w:ascii="仿宋_GB2312" w:eastAsia="仿宋_GB2312"/>
          <w:sz w:val="32"/>
          <w:szCs w:val="32"/>
          <w:lang w:val="en-US" w:eastAsia="zh-CN"/>
        </w:rPr>
        <w:t>448</w:t>
      </w:r>
      <w:r>
        <w:rPr>
          <w:rFonts w:hint="eastAsia" w:ascii="仿宋_GB2312" w:eastAsia="仿宋_GB2312"/>
          <w:sz w:val="32"/>
          <w:szCs w:val="32"/>
        </w:rPr>
        <w:t>万元，</w:t>
      </w:r>
      <w:r>
        <w:rPr>
          <w:rFonts w:hint="eastAsia" w:ascii="仿宋_GB2312" w:eastAsia="仿宋_GB2312"/>
          <w:sz w:val="32"/>
          <w:szCs w:val="32"/>
          <w:lang w:val="en-US" w:eastAsia="zh-CN"/>
        </w:rPr>
        <w:t>其中：本年项目支出110.6万元，上年结转专项337.4万元。</w:t>
      </w:r>
      <w:r>
        <w:rPr>
          <w:rFonts w:hint="eastAsia" w:ascii="仿宋_GB2312" w:eastAsia="仿宋_GB2312"/>
          <w:sz w:val="32"/>
          <w:szCs w:val="32"/>
        </w:rPr>
        <w:t>占比</w:t>
      </w:r>
      <w:r>
        <w:rPr>
          <w:rFonts w:hint="eastAsia" w:ascii="仿宋_GB2312" w:eastAsia="仿宋_GB2312"/>
          <w:sz w:val="32"/>
          <w:szCs w:val="32"/>
          <w:lang w:val="en-US" w:eastAsia="zh-CN"/>
        </w:rPr>
        <w:t>96.11</w:t>
      </w:r>
      <w:r>
        <w:rPr>
          <w:rFonts w:hint="eastAsia" w:ascii="仿宋_GB2312" w:eastAsia="仿宋_GB2312"/>
          <w:sz w:val="32"/>
          <w:szCs w:val="32"/>
        </w:rPr>
        <w:t>%。主要用于</w:t>
      </w:r>
      <w:r>
        <w:rPr>
          <w:rFonts w:hint="eastAsia" w:ascii="仿宋_GB2312" w:eastAsia="仿宋_GB2312"/>
          <w:sz w:val="32"/>
          <w:szCs w:val="32"/>
          <w:lang w:val="en-US" w:eastAsia="zh-CN"/>
        </w:rPr>
        <w:t>公共文化服务体系</w:t>
      </w:r>
      <w:r>
        <w:rPr>
          <w:rFonts w:hint="eastAsia" w:ascii="仿宋_GB2312" w:eastAsia="仿宋_GB2312"/>
          <w:sz w:val="32"/>
          <w:szCs w:val="32"/>
        </w:rPr>
        <w:t>方面</w:t>
      </w:r>
      <w:r>
        <w:rPr>
          <w:rFonts w:hint="eastAsia" w:ascii="仿宋_GB2312" w:eastAsia="仿宋_GB2312"/>
          <w:sz w:val="32"/>
          <w:szCs w:val="32"/>
          <w:lang w:eastAsia="zh-CN"/>
        </w:rPr>
        <w:t>、</w:t>
      </w:r>
      <w:r>
        <w:rPr>
          <w:rFonts w:hint="eastAsia" w:ascii="仿宋_GB2312" w:eastAsia="仿宋_GB2312"/>
          <w:sz w:val="32"/>
          <w:szCs w:val="32"/>
          <w:lang w:val="en-US" w:eastAsia="zh-CN"/>
        </w:rPr>
        <w:t>牛街商户租金补贴，湛露温泉康养小镇旅游智慧化管理系统建设项目，通辽好礼实体店项目的</w:t>
      </w:r>
      <w:r>
        <w:rPr>
          <w:rFonts w:hint="eastAsia" w:ascii="仿宋_GB2312" w:eastAsia="仿宋_GB2312"/>
          <w:sz w:val="32"/>
          <w:szCs w:val="32"/>
        </w:rPr>
        <w:t>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466.14</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38.74</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90</w:t>
      </w:r>
      <w:r>
        <w:rPr>
          <w:rFonts w:hint="eastAsia" w:ascii="仿宋_GB2312" w:eastAsia="仿宋_GB2312"/>
          <w:sz w:val="32"/>
          <w:szCs w:val="32"/>
        </w:rPr>
        <w:t>万元，上年结转</w:t>
      </w:r>
      <w:r>
        <w:rPr>
          <w:rFonts w:hint="eastAsia" w:ascii="仿宋_GB2312" w:eastAsia="仿宋_GB2312"/>
          <w:sz w:val="32"/>
          <w:szCs w:val="32"/>
          <w:lang w:val="en-US" w:eastAsia="zh-CN"/>
        </w:rPr>
        <w:t>337.4</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hint="eastAsia"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lang w:val="en-US" w:eastAsia="zh-CN"/>
        </w:rPr>
        <w:t>5</w:t>
      </w:r>
      <w:r>
        <w:rPr>
          <w:rFonts w:hint="eastAsia" w:ascii="仿宋_GB2312" w:eastAsia="仿宋_GB2312"/>
          <w:sz w:val="32"/>
          <w:szCs w:val="32"/>
        </w:rPr>
        <w:t>万元，比上年预算数</w:t>
      </w:r>
      <w:r>
        <w:rPr>
          <w:rFonts w:hint="eastAsia" w:ascii="仿宋_GB2312" w:eastAsia="仿宋_GB2312"/>
          <w:sz w:val="32"/>
          <w:szCs w:val="32"/>
          <w:lang w:val="en-US" w:eastAsia="zh-CN"/>
        </w:rPr>
        <w:t>增加5</w:t>
      </w:r>
      <w:r>
        <w:rPr>
          <w:rFonts w:hint="eastAsia" w:ascii="仿宋_GB2312" w:eastAsia="仿宋_GB2312"/>
          <w:sz w:val="32"/>
          <w:szCs w:val="32"/>
        </w:rPr>
        <w:t xml:space="preserve"> 万元。</w:t>
      </w:r>
      <w:r>
        <w:rPr>
          <w:rFonts w:hint="eastAsia" w:eastAsia="仿宋_GB2312"/>
          <w:sz w:val="32"/>
          <w:szCs w:val="32"/>
        </w:rPr>
        <w:t>主要用于</w:t>
      </w:r>
      <w:r>
        <w:rPr>
          <w:rFonts w:hint="eastAsia" w:ascii="仿宋_GB2312" w:eastAsia="仿宋_GB2312"/>
          <w:sz w:val="32"/>
          <w:szCs w:val="32"/>
          <w:lang w:val="en-US" w:eastAsia="zh-CN"/>
        </w:rPr>
        <w:t>招商引资费用</w:t>
      </w:r>
      <w:r>
        <w:rPr>
          <w:rFonts w:hint="eastAsia" w:ascii="仿宋_GB2312" w:eastAsia="仿宋_GB2312"/>
          <w:sz w:val="32"/>
          <w:szCs w:val="32"/>
        </w:rPr>
        <w:t>支出。</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2.文体旅游体育与传媒支出367.36万元，比上年预算数增加97.94万元，主要用于公共文化服务，旅游发展项目体育赛事项目，湛露温泉康养小镇旅游智慧化管理系统建设项目，通辽好礼实体店项目的</w:t>
      </w:r>
      <w:r>
        <w:rPr>
          <w:rFonts w:hint="eastAsia" w:ascii="仿宋_GB2312" w:eastAsia="仿宋_GB2312"/>
          <w:sz w:val="32"/>
          <w:szCs w:val="32"/>
        </w:rPr>
        <w:t>支出</w:t>
      </w:r>
      <w:r>
        <w:rPr>
          <w:rFonts w:hint="eastAsia" w:ascii="仿宋_GB2312" w:eastAsia="仿宋_GB2312"/>
          <w:sz w:val="32"/>
          <w:szCs w:val="32"/>
          <w:lang w:eastAsia="zh-CN"/>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b/>
          <w:sz w:val="32"/>
          <w:szCs w:val="32"/>
        </w:rPr>
        <w:t>社会保障和就业类</w:t>
      </w:r>
      <w:r>
        <w:rPr>
          <w:rFonts w:hint="eastAsia" w:ascii="仿宋_GB2312" w:eastAsia="仿宋_GB2312"/>
          <w:b/>
          <w:sz w:val="32"/>
          <w:szCs w:val="32"/>
          <w:lang w:val="en-US" w:eastAsia="zh-CN"/>
        </w:rPr>
        <w:t>1.65</w:t>
      </w:r>
      <w:r>
        <w:rPr>
          <w:rFonts w:hint="eastAsia" w:ascii="仿宋_GB2312" w:eastAsia="仿宋_GB2312"/>
          <w:sz w:val="32"/>
          <w:szCs w:val="32"/>
        </w:rPr>
        <w:t>万元，比上年预算数</w:t>
      </w:r>
      <w:r>
        <w:rPr>
          <w:rFonts w:hint="eastAsia" w:ascii="仿宋_GB2312" w:eastAsia="仿宋_GB2312"/>
          <w:sz w:val="32"/>
          <w:szCs w:val="32"/>
          <w:lang w:val="en-US" w:eastAsia="zh-CN"/>
        </w:rPr>
        <w:t>减少1.03</w:t>
      </w:r>
      <w:r>
        <w:rPr>
          <w:rFonts w:hint="eastAsia" w:ascii="仿宋_GB2312" w:eastAsia="仿宋_GB2312"/>
          <w:sz w:val="32"/>
          <w:szCs w:val="32"/>
        </w:rPr>
        <w:t>万元。</w:t>
      </w:r>
      <w:r>
        <w:rPr>
          <w:rFonts w:hint="eastAsia" w:eastAsia="仿宋_GB2312"/>
          <w:sz w:val="32"/>
          <w:szCs w:val="32"/>
        </w:rPr>
        <w:t>主要用于</w:t>
      </w:r>
      <w:r>
        <w:rPr>
          <w:rFonts w:hint="eastAsia" w:ascii="仿宋_GB2312" w:eastAsia="仿宋_GB2312"/>
          <w:sz w:val="32"/>
          <w:szCs w:val="32"/>
        </w:rPr>
        <w:t>社会保险支出。</w:t>
      </w:r>
    </w:p>
    <w:p>
      <w:pPr>
        <w:adjustRightInd w:val="0"/>
        <w:snapToGrid w:val="0"/>
        <w:spacing w:line="500" w:lineRule="exact"/>
        <w:ind w:firstLine="640" w:firstLineChars="200"/>
        <w:rPr>
          <w:rFonts w:hint="eastAsia" w:eastAsia="仿宋_GB2312"/>
          <w:sz w:val="32"/>
          <w:szCs w:val="32"/>
        </w:rPr>
      </w:pPr>
      <w:r>
        <w:rPr>
          <w:rFonts w:hint="eastAsia" w:ascii="仿宋_GB2312" w:eastAsia="仿宋_GB2312"/>
          <w:sz w:val="32"/>
          <w:szCs w:val="32"/>
        </w:rPr>
        <w:t>3、</w:t>
      </w:r>
      <w:r>
        <w:rPr>
          <w:rFonts w:hint="eastAsia" w:eastAsia="仿宋_GB2312"/>
          <w:sz w:val="32"/>
          <w:szCs w:val="32"/>
          <w:lang w:val="en-US" w:eastAsia="zh-CN"/>
        </w:rPr>
        <w:t>卫生健康支出0.91万元，比上年预算数减少0.8万元。</w:t>
      </w:r>
      <w:r>
        <w:rPr>
          <w:rFonts w:hint="eastAsia" w:eastAsia="仿宋_GB2312"/>
          <w:sz w:val="32"/>
          <w:szCs w:val="32"/>
        </w:rPr>
        <w:t xml:space="preserve"> 主要用于医疗保险支出。 </w:t>
      </w:r>
    </w:p>
    <w:p>
      <w:pPr>
        <w:adjustRightInd w:val="0"/>
        <w:snapToGrid w:val="0"/>
        <w:spacing w:line="500" w:lineRule="exact"/>
        <w:ind w:firstLine="640" w:firstLineChars="200"/>
        <w:rPr>
          <w:rFonts w:eastAsia="仿宋_GB2312"/>
          <w:b/>
          <w:sz w:val="32"/>
          <w:szCs w:val="32"/>
        </w:rPr>
      </w:pPr>
      <w:r>
        <w:rPr>
          <w:rFonts w:hint="eastAsia" w:eastAsia="仿宋_GB2312"/>
          <w:sz w:val="32"/>
          <w:szCs w:val="32"/>
          <w:lang w:val="en-US" w:eastAsia="zh-CN"/>
        </w:rPr>
        <w:t>4、住房保障支出1.22万元，比上年预算数减少0.72。</w:t>
      </w:r>
      <w:r>
        <w:rPr>
          <w:rFonts w:hint="eastAsia" w:eastAsia="仿宋_GB2312"/>
          <w:sz w:val="32"/>
          <w:szCs w:val="32"/>
        </w:rPr>
        <w:t xml:space="preserve">主要用于住房公积金支出。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60" w:lineRule="exact"/>
        <w:ind w:firstLine="640" w:firstLineChars="200"/>
        <w:rPr>
          <w:rFonts w:eastAsia="仿宋_GB2312"/>
          <w:sz w:val="32"/>
          <w:szCs w:val="32"/>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90</w:t>
      </w:r>
      <w:r>
        <w:rPr>
          <w:rFonts w:hint="eastAsia" w:eastAsia="仿宋_GB2312"/>
          <w:sz w:val="32"/>
          <w:szCs w:val="32"/>
        </w:rPr>
        <w:t>万元，</w:t>
      </w:r>
      <w:r>
        <w:rPr>
          <w:rFonts w:hint="eastAsia" w:eastAsia="仿宋_GB2312"/>
          <w:sz w:val="32"/>
          <w:szCs w:val="32"/>
          <w:lang w:val="en-US" w:eastAsia="zh-CN"/>
        </w:rPr>
        <w:t>比</w:t>
      </w:r>
      <w:r>
        <w:rPr>
          <w:rFonts w:hint="eastAsia" w:eastAsia="仿宋_GB2312"/>
          <w:sz w:val="32"/>
          <w:szCs w:val="32"/>
        </w:rPr>
        <w:t>上年预算数</w:t>
      </w:r>
      <w:r>
        <w:rPr>
          <w:rFonts w:hint="eastAsia" w:eastAsia="仿宋_GB2312"/>
          <w:sz w:val="32"/>
          <w:szCs w:val="32"/>
          <w:lang w:val="en-US" w:eastAsia="zh-CN"/>
        </w:rPr>
        <w:t>减少40万元</w:t>
      </w:r>
      <w:r>
        <w:rPr>
          <w:rFonts w:hint="eastAsia" w:ascii="仿宋_GB2312" w:eastAsia="仿宋_GB2312"/>
          <w:sz w:val="32"/>
          <w:szCs w:val="32"/>
        </w:rPr>
        <w:t>。</w:t>
      </w:r>
      <w:r>
        <w:rPr>
          <w:rFonts w:hint="eastAsia" w:eastAsia="仿宋_GB2312"/>
          <w:sz w:val="32"/>
          <w:szCs w:val="32"/>
        </w:rPr>
        <w:t>主要用于</w:t>
      </w:r>
      <w:r>
        <w:rPr>
          <w:rFonts w:hint="eastAsia" w:ascii="仿宋_GB2312" w:eastAsia="仿宋_GB2312"/>
          <w:sz w:val="32"/>
          <w:szCs w:val="32"/>
        </w:rPr>
        <w:t>牛街商户租金返还</w:t>
      </w:r>
      <w:r>
        <w:rPr>
          <w:rFonts w:hint="eastAsia"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default" w:ascii="仿宋_GB2312" w:eastAsia="仿宋_GB2312"/>
          <w:color w:val="FF0000"/>
          <w:sz w:val="32"/>
          <w:szCs w:val="32"/>
          <w:lang w:val="en-US" w:eastAsia="zh-CN"/>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eastAsia="仿宋_GB2312"/>
          <w:sz w:val="32"/>
          <w:szCs w:val="32"/>
          <w:lang w:val="en-US" w:eastAsia="zh-CN"/>
        </w:rPr>
        <w:t>0</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lang w:val="en-US" w:eastAsia="zh-CN"/>
        </w:rPr>
        <w:t>我单位无国有经营财政拨款预算支出</w:t>
      </w:r>
      <w:bookmarkStart w:id="1" w:name="_GoBack"/>
      <w:bookmarkEnd w:id="1"/>
      <w:r>
        <w:rPr>
          <w:rFonts w:hint="eastAsia" w:eastAsia="仿宋_GB2312"/>
          <w:sz w:val="32"/>
          <w:szCs w:val="32"/>
          <w:lang w:val="en-US" w:eastAsia="zh-CN"/>
        </w:rPr>
        <w:t>。</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万元本年预算比上年执行数增加</w:t>
      </w:r>
      <w:r>
        <w:rPr>
          <w:rFonts w:hint="eastAsia" w:ascii="仿宋_GB2312" w:eastAsia="仿宋_GB2312"/>
          <w:sz w:val="32"/>
          <w:szCs w:val="32"/>
          <w:lang w:val="en-US" w:eastAsia="zh-CN"/>
        </w:rPr>
        <w:t>0</w:t>
      </w:r>
      <w:r>
        <w:rPr>
          <w:rFonts w:hint="eastAsia" w:ascii="仿宋_GB2312" w:eastAsia="仿宋_GB2312"/>
          <w:sz w:val="32"/>
          <w:szCs w:val="32"/>
        </w:rPr>
        <w:t>万元。其中：</w:t>
      </w:r>
    </w:p>
    <w:p>
      <w:pPr>
        <w:adjustRightInd w:val="0"/>
        <w:snapToGrid w:val="0"/>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1、因公出国（境）费用0万元，比上年预算数增加0万元，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本年预算比上年执行数增加0万元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0%。</w:t>
      </w:r>
      <w:r>
        <w:rPr>
          <w:rFonts w:hint="eastAsia" w:ascii="仿宋_GB2312" w:eastAsia="仿宋_GB2312"/>
          <w:sz w:val="32"/>
          <w:szCs w:val="32"/>
          <w:lang w:eastAsia="zh-CN"/>
        </w:rPr>
        <w:t>我单位无因公出国费用支出。</w:t>
      </w:r>
    </w:p>
    <w:p>
      <w:pPr>
        <w:adjustRightInd w:val="0"/>
        <w:snapToGrid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2、公务接待费0万元，比上年预算数减少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本年预算比上年执行数增加0万元。本年预算比上年执行数减少</w:t>
      </w:r>
      <w:r>
        <w:rPr>
          <w:rFonts w:hint="eastAsia" w:ascii="仿宋_GB2312" w:eastAsia="仿宋_GB2312"/>
          <w:sz w:val="32"/>
          <w:szCs w:val="32"/>
          <w:lang w:val="en-US" w:eastAsia="zh-CN"/>
        </w:rPr>
        <w:t>0</w:t>
      </w:r>
      <w:r>
        <w:rPr>
          <w:rFonts w:hint="eastAsia" w:ascii="仿宋_GB2312" w:eastAsia="仿宋_GB2312"/>
          <w:sz w:val="32"/>
          <w:szCs w:val="32"/>
        </w:rPr>
        <w:t xml:space="preserve">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sz w:val="32"/>
          <w:szCs w:val="32"/>
          <w:lang w:val="en-US" w:eastAsia="zh-CN"/>
        </w:rPr>
        <w:t>我单位无公务接待费支出。</w:t>
      </w:r>
    </w:p>
    <w:p>
      <w:pPr>
        <w:adjustRightInd w:val="0"/>
        <w:snapToGrid w:val="0"/>
        <w:spacing w:line="500" w:lineRule="exact"/>
        <w:ind w:firstLine="640"/>
        <w:jc w:val="left"/>
        <w:rPr>
          <w:rFonts w:hint="eastAsia" w:ascii="仿宋_GB2312" w:eastAsia="仿宋_GB2312"/>
          <w:sz w:val="32"/>
          <w:szCs w:val="32"/>
        </w:rPr>
      </w:pPr>
      <w:r>
        <w:rPr>
          <w:rFonts w:hint="eastAsia" w:ascii="仿宋_GB2312" w:eastAsia="仿宋_GB2312"/>
          <w:sz w:val="32"/>
          <w:szCs w:val="32"/>
        </w:rPr>
        <w:t xml:space="preserve">3、公务用车购置及运行维护费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万元，比上年预算增加</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w:t>
      </w:r>
      <w:r>
        <w:rPr>
          <w:rFonts w:hint="eastAsia" w:ascii="仿宋_GB2312" w:eastAsia="仿宋_GB2312"/>
          <w:sz w:val="32"/>
          <w:szCs w:val="32"/>
          <w:lang w:val="en-US" w:eastAsia="zh-CN"/>
        </w:rPr>
        <w:t>0</w:t>
      </w:r>
      <w:r>
        <w:rPr>
          <w:rFonts w:hint="eastAsia" w:ascii="仿宋_GB2312" w:eastAsia="仿宋_GB2312"/>
          <w:sz w:val="32"/>
          <w:szCs w:val="32"/>
        </w:rPr>
        <w:t xml:space="preserve">%。其中，公务用车购置 </w:t>
      </w:r>
      <w:r>
        <w:rPr>
          <w:rFonts w:hint="eastAsia" w:ascii="仿宋_GB2312" w:eastAsia="仿宋_GB2312"/>
          <w:sz w:val="32"/>
          <w:szCs w:val="32"/>
          <w:lang w:val="en-US" w:eastAsia="zh-CN"/>
        </w:rPr>
        <w:t>0</w:t>
      </w:r>
      <w:r>
        <w:rPr>
          <w:rFonts w:hint="eastAsia" w:ascii="仿宋_GB2312" w:eastAsia="仿宋_GB2312"/>
          <w:sz w:val="32"/>
          <w:szCs w:val="32"/>
        </w:rPr>
        <w:t>万元，比上年预算增加</w:t>
      </w:r>
      <w:r>
        <w:rPr>
          <w:rFonts w:hint="eastAsia" w:ascii="仿宋_GB2312" w:eastAsia="仿宋_GB2312"/>
          <w:sz w:val="32"/>
          <w:szCs w:val="32"/>
          <w:lang w:val="en-US" w:eastAsia="zh-CN"/>
        </w:rPr>
        <w:t>0</w:t>
      </w:r>
      <w:r>
        <w:rPr>
          <w:rFonts w:hint="eastAsia" w:ascii="仿宋_GB2312" w:eastAsia="仿宋_GB2312"/>
          <w:sz w:val="32"/>
          <w:szCs w:val="32"/>
        </w:rPr>
        <w:t xml:space="preserve">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%，本年预算比上年执行数增加 </w:t>
      </w:r>
      <w:r>
        <w:rPr>
          <w:rFonts w:hint="eastAsia" w:ascii="仿宋_GB2312" w:eastAsia="仿宋_GB2312"/>
          <w:sz w:val="32"/>
          <w:szCs w:val="32"/>
          <w:lang w:val="en-US" w:eastAsia="zh-CN"/>
        </w:rPr>
        <w:t>0</w:t>
      </w:r>
      <w:r>
        <w:rPr>
          <w:rFonts w:hint="eastAsia" w:ascii="仿宋_GB2312" w:eastAsia="仿宋_GB2312"/>
          <w:sz w:val="32"/>
          <w:szCs w:val="32"/>
        </w:rPr>
        <w:t xml:space="preserve">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 </w:t>
      </w:r>
      <w:r>
        <w:rPr>
          <w:rFonts w:hint="eastAsia" w:ascii="仿宋_GB2312" w:eastAsia="仿宋_GB2312"/>
          <w:sz w:val="32"/>
          <w:szCs w:val="32"/>
          <w:lang w:val="en-US" w:eastAsia="zh-CN"/>
        </w:rPr>
        <w:t>0</w:t>
      </w:r>
      <w:r>
        <w:rPr>
          <w:rFonts w:hint="eastAsia" w:ascii="仿宋_GB2312" w:eastAsia="仿宋_GB2312"/>
          <w:sz w:val="32"/>
          <w:szCs w:val="32"/>
        </w:rPr>
        <w:t xml:space="preserve"> 万元，本年预算比上年预算增加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 </w:t>
      </w:r>
      <w:r>
        <w:rPr>
          <w:rFonts w:hint="eastAsia" w:ascii="仿宋_GB2312" w:eastAsia="仿宋_GB2312"/>
          <w:sz w:val="32"/>
          <w:szCs w:val="32"/>
          <w:lang w:val="en-US" w:eastAsia="zh-CN"/>
        </w:rPr>
        <w:t>0</w:t>
      </w:r>
      <w:r>
        <w:rPr>
          <w:rFonts w:hint="eastAsia" w:ascii="仿宋_GB2312" w:eastAsia="仿宋_GB2312"/>
          <w:sz w:val="32"/>
          <w:szCs w:val="32"/>
        </w:rPr>
        <w:t xml:space="preserve"> %，比上年执行数增加</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我单位无公务用车</w:t>
      </w:r>
      <w:r>
        <w:rPr>
          <w:rFonts w:hint="eastAsia" w:ascii="仿宋_GB2312" w:eastAsia="仿宋_GB2312"/>
          <w:sz w:val="32"/>
          <w:szCs w:val="32"/>
        </w:rPr>
        <w:t>。</w:t>
      </w:r>
    </w:p>
    <w:p>
      <w:pPr>
        <w:adjustRightInd w:val="0"/>
        <w:snapToGrid w:val="0"/>
        <w:spacing w:line="500" w:lineRule="exact"/>
        <w:ind w:firstLine="640"/>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sz w:val="32"/>
          <w:szCs w:val="32"/>
          <w:lang w:val="en-US" w:eastAsia="zh-CN"/>
        </w:rPr>
        <w:t>4.2</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与</w:t>
      </w:r>
      <w:r>
        <w:rPr>
          <w:rFonts w:hint="eastAsia" w:ascii="仿宋_GB2312" w:eastAsia="仿宋_GB2312"/>
          <w:color w:val="000000"/>
          <w:sz w:val="32"/>
          <w:szCs w:val="32"/>
        </w:rPr>
        <w:t>上年</w:t>
      </w:r>
      <w:r>
        <w:rPr>
          <w:rFonts w:hint="eastAsia" w:ascii="仿宋_GB2312" w:eastAsia="仿宋_GB2312"/>
          <w:color w:val="000000"/>
          <w:sz w:val="32"/>
          <w:szCs w:val="32"/>
          <w:lang w:val="en-US" w:eastAsia="zh-CN"/>
        </w:rPr>
        <w:t>预算数</w:t>
      </w:r>
      <w:r>
        <w:rPr>
          <w:rFonts w:hint="eastAsia" w:ascii="仿宋_GB2312" w:eastAsia="仿宋_GB2312"/>
          <w:sz w:val="32"/>
          <w:szCs w:val="32"/>
          <w:lang w:val="en-US" w:eastAsia="zh-CN"/>
        </w:rPr>
        <w:t>一致</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3.3</w:t>
      </w:r>
      <w:r>
        <w:rPr>
          <w:rFonts w:hint="eastAsia" w:ascii="仿宋_GB2312" w:eastAsia="仿宋_GB2312"/>
          <w:sz w:val="32"/>
          <w:szCs w:val="32"/>
        </w:rPr>
        <w:t>万元、其他交通费</w:t>
      </w:r>
      <w:r>
        <w:rPr>
          <w:rFonts w:hint="eastAsia" w:ascii="仿宋_GB2312" w:eastAsia="仿宋_GB2312"/>
          <w:sz w:val="32"/>
          <w:szCs w:val="32"/>
          <w:lang w:val="en-US" w:eastAsia="zh-CN"/>
        </w:rPr>
        <w:t>0.9</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政府采购预算总额</w:t>
      </w:r>
      <w:r>
        <w:rPr>
          <w:rFonts w:hint="eastAsia" w:ascii="仿宋_GB2312" w:eastAsia="仿宋_GB2312"/>
          <w:sz w:val="32"/>
          <w:szCs w:val="32"/>
          <w:lang w:val="en-US" w:eastAsia="zh-CN"/>
        </w:rPr>
        <w:t>0</w:t>
      </w:r>
      <w:r>
        <w:rPr>
          <w:rFonts w:hint="eastAsia" w:ascii="仿宋_GB2312" w:eastAsia="仿宋_GB2312"/>
          <w:sz w:val="32"/>
          <w:szCs w:val="32"/>
        </w:rPr>
        <w:t xml:space="preserve">万元，其中：政府采购货物预算 </w:t>
      </w:r>
      <w:r>
        <w:rPr>
          <w:rFonts w:hint="eastAsia" w:ascii="仿宋_GB2312" w:eastAsia="仿宋_GB2312"/>
          <w:sz w:val="32"/>
          <w:szCs w:val="32"/>
          <w:lang w:val="en-US" w:eastAsia="zh-CN"/>
        </w:rPr>
        <w:t>0</w:t>
      </w:r>
      <w:r>
        <w:rPr>
          <w:rFonts w:hint="eastAsia" w:ascii="仿宋_GB2312" w:eastAsia="仿宋_GB2312"/>
          <w:sz w:val="32"/>
          <w:szCs w:val="32"/>
        </w:rPr>
        <w:t xml:space="preserve">万元，政府采购工程预算 </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我单位无政府采购预算支出。</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4</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4</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110.6</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李玉莹</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8629166</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w:t>
      </w:r>
      <w:r>
        <w:rPr>
          <w:rFonts w:hint="eastAsia" w:ascii="仿宋_GB2312" w:hAnsi="黑体" w:eastAsia="仿宋_GB2312"/>
          <w:color w:val="000000"/>
          <w:sz w:val="32"/>
          <w:szCs w:val="32"/>
          <w:lang w:val="en-US" w:eastAsia="zh-CN"/>
        </w:rPr>
        <w:t>2</w:t>
      </w:r>
      <w:r>
        <w:rPr>
          <w:rFonts w:hint="eastAsia" w:ascii="仿宋_GB2312" w:hAnsi="黑体" w:eastAsia="仿宋_GB2312"/>
          <w:color w:val="000000"/>
          <w:sz w:val="32"/>
          <w:szCs w:val="32"/>
        </w:rPr>
        <w:t>张表以分表形式按系统要求上传。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WY1ODViNTc1OWE2MGM3OTJkOTQ1MWJkNWUxYmMifQ=="/>
  </w:docVars>
  <w:rsids>
    <w:rsidRoot w:val="59936D84"/>
    <w:rsid w:val="00155103"/>
    <w:rsid w:val="003631E9"/>
    <w:rsid w:val="00410A55"/>
    <w:rsid w:val="005134D3"/>
    <w:rsid w:val="00513851"/>
    <w:rsid w:val="00671141"/>
    <w:rsid w:val="00970FAF"/>
    <w:rsid w:val="00C70F96"/>
    <w:rsid w:val="00DF5A4B"/>
    <w:rsid w:val="00E43AC6"/>
    <w:rsid w:val="00F51A1D"/>
    <w:rsid w:val="01534356"/>
    <w:rsid w:val="01A31E4C"/>
    <w:rsid w:val="050C40D3"/>
    <w:rsid w:val="095B02E1"/>
    <w:rsid w:val="0D8D3C0E"/>
    <w:rsid w:val="0D9D3AC7"/>
    <w:rsid w:val="0EBB5FAE"/>
    <w:rsid w:val="100F493A"/>
    <w:rsid w:val="122C34F9"/>
    <w:rsid w:val="19B92334"/>
    <w:rsid w:val="1AE355C5"/>
    <w:rsid w:val="1C185B56"/>
    <w:rsid w:val="1E414E4C"/>
    <w:rsid w:val="3CAE494D"/>
    <w:rsid w:val="3E1B5038"/>
    <w:rsid w:val="41080103"/>
    <w:rsid w:val="46C54FFD"/>
    <w:rsid w:val="4ECB6B2F"/>
    <w:rsid w:val="52254CEE"/>
    <w:rsid w:val="52CD1324"/>
    <w:rsid w:val="54C87996"/>
    <w:rsid w:val="59936D84"/>
    <w:rsid w:val="5D814602"/>
    <w:rsid w:val="5F3A0B7B"/>
    <w:rsid w:val="64BE76B9"/>
    <w:rsid w:val="6DBE557F"/>
    <w:rsid w:val="7F3B6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4139</Words>
  <Characters>4341</Characters>
  <Lines>29</Lines>
  <Paragraphs>8</Paragraphs>
  <TotalTime>117</TotalTime>
  <ScaleCrop>false</ScaleCrop>
  <LinksUpToDate>false</LinksUpToDate>
  <CharactersWithSpaces>4408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莹</cp:lastModifiedBy>
  <dcterms:modified xsi:type="dcterms:W3CDTF">2023-01-31T06:39:13Z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5058E396DA844B8D8A6B83CADE9AD06C</vt:lpwstr>
  </property>
</Properties>
</file>