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上年度点评问题整改情况报告</w:t>
      </w:r>
    </w:p>
    <w:p>
      <w:pPr>
        <w:pStyle w:val="5"/>
        <w:keepNext w:val="0"/>
        <w:keepLines w:val="0"/>
        <w:pageBreakBefore w:val="0"/>
        <w:widowControl w:val="0"/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一、关于“ 2021年述职评议会上各位领导提出的问题：一是对开放式小区物业公司的监督管理力度不够，缺少有效的管理办法；二是党建活动形式过于单一，理论指导实践的能力有待加强，”的整改情况</w:t>
      </w:r>
    </w:p>
    <w:p>
      <w:pPr>
        <w:pStyle w:val="5"/>
        <w:keepNext w:val="0"/>
        <w:keepLines w:val="0"/>
        <w:pageBreakBefore w:val="0"/>
        <w:widowControl w:val="0"/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整改情况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numPr>
          <w:ilvl w:val="0"/>
          <w:numId w:val="1"/>
        </w:numPr>
        <w:ind w:firstLine="643" w:firstLineChars="200"/>
        <w:rPr>
          <w:rFonts w:hint="eastAsia" w:ascii="方正楷体简体" w:hAnsi="方正楷体简体" w:eastAsia="方正楷体简体" w:cs="方正楷体简体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kern w:val="2"/>
          <w:sz w:val="32"/>
          <w:szCs w:val="24"/>
          <w:lang w:val="en-US" w:eastAsia="zh-CN" w:bidi="ar-SA"/>
        </w:rPr>
        <w:t>、对开放式小区物业公司的监督管理力度不够，缺少有效的管理办法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楷体简体" w:hAnsi="方正楷体简体" w:eastAsia="方正楷体简体" w:cs="方正楷体简体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kern w:val="2"/>
          <w:sz w:val="32"/>
          <w:szCs w:val="24"/>
          <w:lang w:val="en-US" w:eastAsia="zh-CN" w:bidi="ar-SA"/>
        </w:rPr>
        <w:t>整改情况：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-SA"/>
        </w:rPr>
        <w:t>成立了以书记为第一责任人，社区干部（网格长）为组员的工作领导小组，制订物业管理制度，落实专人分管负责，任务层层分解，并定期组织检查考核，做到思想重视。</w:t>
      </w:r>
    </w:p>
    <w:p>
      <w:pPr>
        <w:pStyle w:val="2"/>
        <w:ind w:firstLine="64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32"/>
          <w:lang w:val="en-US" w:eastAsia="zh-CN" w:bidi="ar-SA"/>
        </w:rPr>
        <w:t>社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-SA"/>
        </w:rPr>
        <w:t>区构建以党组织为核心，业委会和物业服务企业共同参与的党建引领基层治理新模式。召开议事会8次，推动问题共解、资源共享、文化共建的新模式。</w:t>
      </w:r>
      <w:r>
        <w:rPr>
          <w:rFonts w:hint="eastAsia" w:cs="Times New Roman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-SA"/>
        </w:rPr>
        <w:t>将物业管理和业委会服务融入社区治理中，解决小区环境卫生脏乱差、公共设施老化、停车不规范、路面破损、管道漏水等小区难题20余件。</w:t>
      </w:r>
      <w:r>
        <w:rPr>
          <w:rFonts w:hint="eastAsia" w:cs="Times New Roman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-SA"/>
        </w:rPr>
        <w:t>结合全员核酸、疫情防控、双城同创等重要工作，充分调动了各物业公司参与社区建设工积极性，提升了辖区居民的安全感、满意度，守护着居民的健康平安。</w:t>
      </w:r>
    </w:p>
    <w:p>
      <w:pPr>
        <w:numPr>
          <w:ilvl w:val="0"/>
          <w:numId w:val="1"/>
        </w:numPr>
        <w:ind w:firstLine="643" w:firstLineChars="200"/>
        <w:rPr>
          <w:rFonts w:hint="eastAsia" w:ascii="方正楷体简体" w:hAnsi="方正楷体简体" w:eastAsia="方正楷体简体" w:cs="方正楷体简体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kern w:val="2"/>
          <w:sz w:val="32"/>
          <w:szCs w:val="24"/>
          <w:lang w:val="en-US" w:eastAsia="zh-CN" w:bidi="ar-SA"/>
        </w:rPr>
        <w:t>、党建活动形式过于单一，理论指导实践的能力有待加强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楷体简体" w:hAnsi="方正楷体简体" w:eastAsia="方正楷体简体" w:cs="方正楷体简体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kern w:val="2"/>
          <w:sz w:val="32"/>
          <w:szCs w:val="24"/>
          <w:lang w:val="en-US" w:eastAsia="zh-CN" w:bidi="ar-SA"/>
        </w:rPr>
        <w:t>整改情况：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社区以“服务居民群众、构建幸福社区”为目标，全力推进活动阵地建设，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充分</w:t>
      </w:r>
      <w:r>
        <w:rPr>
          <w:rFonts w:hint="eastAsia" w:ascii="仿宋" w:hAnsi="仿宋" w:eastAsia="仿宋" w:cs="仿宋"/>
          <w:sz w:val="32"/>
          <w:szCs w:val="32"/>
        </w:rPr>
        <w:t>挖掘社区特色，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一中心三建设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评比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工作方法，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深层次挖掘亮点，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打造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“先锋比拼”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特色党建品牌，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推动基层党建引领社会治理取得新突破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，不断提升党组织基层治理水平。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7" w:lineRule="atLeast"/>
        <w:ind w:left="0" w:right="0" w:firstLine="643" w:firstLineChars="200"/>
        <w:jc w:val="lef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宋体" w:cs="Times New Roman"/>
          <w:b/>
          <w:kern w:val="2"/>
          <w:sz w:val="32"/>
          <w:szCs w:val="24"/>
          <w:lang w:val="en-US" w:eastAsia="zh-CN" w:bidi="ar-SA"/>
        </w:rPr>
        <w:t>一是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创新社区管理模式，形成社区大党建的工作格局，通过建设街区党建、推行特色党建“五评比”，即“党员评比”、“网格评比”、“志愿者评比”、“物业业委会评比”、“共建单位评比”等特色党建服务活动100余次，让党建工作“活”起来 ，提升党组织服务发展新格局，</w:t>
      </w:r>
      <w:r>
        <w:rPr>
          <w:rFonts w:hint="eastAsia" w:ascii="仿宋GB" w:hAnsi="仿宋GB" w:eastAsia="仿宋GB" w:cs="仿宋GB"/>
          <w:b w:val="0"/>
          <w:bCs w:val="0"/>
          <w:kern w:val="2"/>
          <w:sz w:val="32"/>
          <w:szCs w:val="32"/>
          <w:lang w:val="en-US" w:eastAsia="zh-CN" w:bidi="ar"/>
        </w:rPr>
        <w:t>实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现多元参与共治。</w:t>
      </w:r>
      <w:r>
        <w:rPr>
          <w:rFonts w:hint="eastAsia" w:ascii="Arial" w:hAnsi="Arial" w:eastAsia="宋体" w:cs="Times New Roman"/>
          <w:b/>
          <w:kern w:val="2"/>
          <w:sz w:val="32"/>
          <w:szCs w:val="24"/>
          <w:lang w:val="en-US" w:eastAsia="zh-CN" w:bidi="ar-SA"/>
        </w:rPr>
        <w:t>二是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以党的二十大精神统领社区发展，扎实做好当前各项工作，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以服务居民为已任，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组织辖区党员参与全员核酸、双城同创等志愿服务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活动90人次，开展党员个人慰问困难家庭、政策宣传等活动8次；牢固树立办实事理念，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为群众办实事10余件、解难题6次，调解纠纷8次，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推进联系服务群众长效机制的落实，有效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提高党组织服务发展、服务群众的能力。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43918"/>
    <w:multiLevelType w:val="singleLevel"/>
    <w:tmpl w:val="2E2439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B7F64FF"/>
    <w:rsid w:val="0BB023D2"/>
    <w:rsid w:val="13F82B68"/>
    <w:rsid w:val="1C913B5A"/>
    <w:rsid w:val="1E6F68BE"/>
    <w:rsid w:val="255C2735"/>
    <w:rsid w:val="44780FD8"/>
    <w:rsid w:val="4D7E765F"/>
    <w:rsid w:val="5C245875"/>
    <w:rsid w:val="6AA40488"/>
    <w:rsid w:val="7507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5">
    <w:name w:val="Body Text First Indent 2"/>
    <w:basedOn w:val="3"/>
    <w:unhideWhenUsed/>
    <w:qFormat/>
    <w:uiPriority w:val="99"/>
    <w:pPr>
      <w:ind w:firstLine="210" w:firstLineChars="200"/>
    </w:pPr>
    <w:rPr>
      <w:sz w:val="28"/>
    </w:rPr>
  </w:style>
  <w:style w:type="paragraph" w:customStyle="1" w:styleId="8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864</Characters>
  <Lines>0</Lines>
  <Paragraphs>0</Paragraphs>
  <TotalTime>1</TotalTime>
  <ScaleCrop>false</ScaleCrop>
  <LinksUpToDate>false</LinksUpToDate>
  <CharactersWithSpaces>866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2023-02-09T09:38:00Z</dcterms:created>
  <dc:creator>Administrator</dc:creator>
  <cp:lastModifiedBy>Administrator</cp:lastModifiedBy>
  <dcterms:modified xsi:type="dcterms:W3CDTF">2023-02-09T09:51:58Z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A4EBC40EB19943969235816CDE03B545</vt:lpwstr>
  </property>
</Properties>
</file>