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40"/>
          <w:szCs w:val="40"/>
          <w:lang w:eastAsia="zh-CN"/>
        </w:rPr>
        <w:t>新城街道泰丰</w:t>
      </w:r>
      <w:r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隶书" w:hAnsi="隶书" w:eastAsia="隶书" w:cs="隶书"/>
          <w:color w:val="FF0000"/>
          <w:sz w:val="56"/>
          <w:szCs w:val="56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96"/>
          <w:szCs w:val="96"/>
          <w:lang w:val="en-US" w:eastAsia="zh-CN"/>
        </w:rPr>
        <w:t>工 作 简 报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344170</wp:posOffset>
                </wp:positionV>
                <wp:extent cx="5865495" cy="825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825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7.1pt;height:0.65pt;width:461.85pt;z-index:251659264;mso-width-relative:page;mso-height-relative:page;" filled="f" stroked="t" coordsize="21600,21600" o:gfxdata="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Vbq5NUAAAAJAQAADwAA&#10;AAAAAAABACAAAAAiAAAAZHJzL2Rvd25yZXYueG1sUEsBAhQAFAAAAAgAh07iQKF10UrgAQAApgMA&#10;AA4AAAAAAAAAAQAgAAAAJA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 xml:space="preserve">新城街道泰丰社区                   2023年2月8日  </w:t>
      </w:r>
    </w:p>
    <w:p>
      <w:pPr>
        <w:pStyle w:val="2"/>
        <w:bidi w:val="0"/>
        <w:jc w:val="center"/>
        <w:rPr>
          <w:rFonts w:hint="default" w:ascii="方正仿宋简体" w:hAnsi="方正仿宋简体" w:eastAsia="方正仿宋简体" w:cs="方正仿宋简体"/>
          <w:szCs w:val="36"/>
          <w:lang w:val="en-US" w:eastAsia="zh-CN"/>
        </w:rPr>
      </w:pPr>
      <w:r>
        <w:rPr>
          <w:rFonts w:hint="eastAsia"/>
          <w:lang w:eastAsia="zh-CN"/>
        </w:rPr>
        <w:t>关注消防</w:t>
      </w:r>
      <w:r>
        <w:rPr>
          <w:rFonts w:hint="eastAsia"/>
          <w:lang w:val="en-US" w:eastAsia="zh-CN"/>
        </w:rPr>
        <w:t xml:space="preserve"> 平安常驻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</w:rPr>
        <w:t>为切实做好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辖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区安全工作，提高辖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安全防范意识，有效预防安全事故发生，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  <w:t>2023年2月8日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泰丰社区工作人员到小区内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微型消防站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及辖区商户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进行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消防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安全检查。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检查过程中，工作人员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对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小区内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微型消防站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及辖区商户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的消防器材、设施设备配置情况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进行了检查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，并告知负责人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要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定期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做好器材装备的维护和检查工作，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同时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督促负责人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切实提高防范意识，落实好主体责任，共同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为辖区内安全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生产、生活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环境打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牢坚实</w:t>
      </w:r>
      <w:r>
        <w:rPr>
          <w:rFonts w:hint="eastAsia" w:ascii="方正仿宋简体" w:hAnsi="方正仿宋简体" w:eastAsia="方正仿宋简体" w:cs="方正仿宋简体"/>
          <w:sz w:val="32"/>
          <w:szCs w:val="36"/>
        </w:rPr>
        <w:t>基础。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通过此次检查，进一步加强了辖区居民的消防安全意识，有效保障了居民的生命财产安全，切实筑牢辖区消防安全防火墙。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编辑：刘立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  <w:lang w:eastAsia="zh-CN"/>
        </w:rPr>
        <w:t>审核：韩秀萍</w:t>
      </w:r>
      <w: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  <w:t xml:space="preserve"> 白楠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  <w:t>图片信息：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微信图片_2023020814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08145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30208145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081453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微信图片_20230208145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2081453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30208145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814531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方正仿宋简体" w:hAnsi="方正仿宋简体" w:eastAsia="方正仿宋简体" w:cs="方正仿宋简体"/>
          <w:sz w:val="32"/>
          <w:szCs w:val="36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586105</wp:posOffset>
                </wp:positionV>
                <wp:extent cx="5871210" cy="299720"/>
                <wp:effectExtent l="0" t="9525" r="15240" b="1460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71210" cy="299720"/>
                          <a:chOff x="3267" y="14713"/>
                          <a:chExt cx="9246" cy="472"/>
                        </a:xfrm>
                        <a:effectLst/>
                      </wpg:grpSpPr>
                      <wpg:grpSp>
                        <wpg:cNvPr id="9" name="组合 1"/>
                        <wpg:cNvGrpSpPr/>
                        <wpg:grpSpPr>
                          <a:xfrm>
                            <a:off x="3267" y="14713"/>
                            <a:ext cx="9247" cy="473"/>
                            <a:chOff x="3507" y="6487"/>
                            <a:chExt cx="9247" cy="473"/>
                          </a:xfrm>
                          <a:effectLst/>
                        </wpg:grpSpPr>
                        <wps:wsp>
                          <wps:cNvPr id="3" name="直接连接符 2"/>
                          <wps:cNvCnPr/>
                          <wps:spPr>
                            <a:xfrm>
                              <a:off x="3507" y="648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接连接符 3"/>
                          <wps:cNvCnPr/>
                          <wps:spPr>
                            <a:xfrm>
                              <a:off x="3517" y="694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" name="矩形 4"/>
                        <wps:cNvSpPr/>
                        <wps:spPr>
                          <a:xfrm>
                            <a:off x="3380" y="14722"/>
                            <a:ext cx="248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  <w:t>报：新城街道泰丰社区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55pt;margin-top:46.15pt;height:23.6pt;width:462.3pt;z-index:251660288;mso-width-relative:page;mso-height-relative:page;" coordorigin="3267,14713" coordsize="9246,472" o:gfxdata="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eOWQ&#10;ctoAAAAKAQAADwAAAAAAAAABACAAAAAiAAAAZHJzL2Rvd25yZXYueG1sUEsBAhQAFAAAAAgAh07i&#10;QF8byqg9AwAAxQkAAA4AAAAAAAAAAQAgAAAAKQEAAGRycy9lMm9Eb2MueG1sUEsFBgAAAAAGAAYA&#10;WQEAANgGAAAAAA==&#10;">
                <o:lock v:ext="edit" aspectratio="f"/>
                <v:group id="组合 1" o:spid="_x0000_s1026" o:spt="203" style="position:absolute;left:3267;top:14713;height:473;width:9247;" coordorigin="3507,6487" coordsize="9247,47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2" o:spid="_x0000_s1026" o:spt="20" style="position:absolute;left:3507;top:6487;height:13;width:9237;" filled="f" stroked="t" coordsize="21600,21600" o:gfxdata="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oT1W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  <v:line id="直接连接符 3" o:spid="_x0000_s1026" o:spt="20" style="position:absolute;left:3517;top:6947;height:13;width:9237;" filled="f" stroked="t" coordsize="21600,21600" o:gfxdata="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SKUi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</v:group>
                <v:rect id="矩形 4" o:spid="_x0000_s1026" o:spt="1" style="position:absolute;left:3380;top:14722;height:440;width:2489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  <w:t>报：新城街道泰丰社区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00000000"/>
    <w:rsid w:val="15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2023-02-08T06:53:34Z</dcterms:created>
  <dc:creator>Administrator</dc:creator>
  <cp:lastModifiedBy>Administrator</cp:lastModifiedBy>
  <dcterms:modified xsi:type="dcterms:W3CDTF">2023-02-08T07:15:56Z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195592D9E96947088BD665BE687633D5</vt:lpwstr>
  </property>
</Properties>
</file>