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惠民殡葬申请流程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1、殡葬服务费用审批表或绿色生态安葬费用补贴审批表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2、 身份证和户口本本人页原件和复印件 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3、 火化证原件和复印件 </w:t>
      </w:r>
    </w:p>
    <w:bookmarkEnd w:id="0"/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死亡证明原件和复印件及一寸照片3张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 城乡低保、农村五保、城镇三无人员、重点优抚对象、公安机关认定无名尸、 流浪儿童等其他困难群体提供的相应证件原件和复印件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 所能申报的项目有遗体运接费、遗体专用袋、冷藏(冻)费、一般整容（消毒化妆）、火化、卫生纸棺、 骨灰盒、三年内普通骨灰寄存、生态安葬(公墓内树葬、花葬、草坪葬绿色葬法和湖泊、河流葬等生态葬法及骨灰深埋不留坟头、不立墓碑等节地葬)。需提供各个项目的发票原件和复印件(手撕发票须平铺复印，要求看清发票的编号并且要有明细)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 各个项目申报的最高额度:遗体运接390元;冷藏300元;火 化 240 元;卫生纸管 200 元:骨灰盒 200 元;骨灰寄存 240 元;生态安葬800 元(不需要任何上述第6项所需的条件)。不足的以实际发票为主。(比如发票上遗体运接为300元，就只能报销300元)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 骨灰寄存证(要求加盖公章 的有效证件)或公墓出具的生态节地安葬方式证明原件和复印件。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、在第二联签好名字并按好手印，同时写好金牛卡卡号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mEyODIzZjc0OGQxMDYxOTA2MTM4YjA5MTE1NDcifQ=="/>
  </w:docVars>
  <w:rsids>
    <w:rsidRoot w:val="790D54F1"/>
    <w:rsid w:val="06A90114"/>
    <w:rsid w:val="55C03995"/>
    <w:rsid w:val="790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493</Characters>
  <Lines>0</Lines>
  <Paragraphs>0</Paragraphs>
  <TotalTime>6</TotalTime>
  <ScaleCrop>false</ScaleCrop>
  <LinksUpToDate>false</LinksUpToDate>
  <CharactersWithSpaces>514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2022-04-06T02:50:00Z</dcterms:created>
  <dc:creator>※雨色晴空※</dc:creator>
  <cp:lastModifiedBy>※雨色晴空※</cp:lastModifiedBy>
  <cp:lastPrinted>2022-05-14T10:12:20Z</cp:lastPrinted>
  <dcterms:modified xsi:type="dcterms:W3CDTF">2022-05-14T10:12:23Z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FFA272ACD64E431B9AA9B53E77FEEA99</vt:lpwstr>
  </property>
</Properties>
</file>