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《习近平讲话-不断巩固党史教育成果》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24日，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党总支开展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集中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《习近平讲话-不断巩固党史教育成果》。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会上学习了习近平总书记关于党史方面的重要讲话精神，强调要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认真总结这次党史学习教育的成功经验，建立常态化、长效化制度机制，不断巩固拓展党史学习教育成果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要聚焦学习贯彻党的十九届六中全会精神，推动全党学深悟透党的创新理论，弘扬伟大建党精神，坚定走好中国道路、实现中华民族伟大复兴的信心和决心，团结带领全国各族人民满怀信心奋进新征程、建功新时代，以实际行动迎接党的二十大胜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通过此次学习，深刻认识到了学习党史的重要性，必要性以及持久性，我们要继续保持科学认真的态度，坚持党史的学习，确保大家在政治，思想，精神方面都能得到提升。</w:t>
      </w:r>
    </w:p>
    <w:p>
      <w:pPr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新城街道辽河社区党总支部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影像资料</w:t>
      </w:r>
    </w:p>
    <w:p>
      <w:pPr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f6220e394b8b1aa42513feef58ae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220e394b8b1aa42513feef58ae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020a86a0b5fea1cda4ddba3a2660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a86a0b5fea1cda4ddba3a26604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173E595D"/>
    <w:rsid w:val="06782A09"/>
    <w:rsid w:val="082A7584"/>
    <w:rsid w:val="13A7550E"/>
    <w:rsid w:val="173E595D"/>
    <w:rsid w:val="34E16FD5"/>
    <w:rsid w:val="407C22A8"/>
    <w:rsid w:val="40BF3F42"/>
    <w:rsid w:val="4140480B"/>
    <w:rsid w:val="51022355"/>
    <w:rsid w:val="57150EC1"/>
    <w:rsid w:val="588C367F"/>
    <w:rsid w:val="6E2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353</Characters>
  <Lines>0</Lines>
  <Paragraphs>0</Paragraphs>
  <TotalTime>2</TotalTime>
  <ScaleCrop>false</ScaleCrop>
  <LinksUpToDate>false</LinksUpToDate>
  <CharactersWithSpaces>384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2022-04-21T01:00:00Z</dcterms:created>
  <dc:creator>﹎@善变↗</dc:creator>
  <cp:lastModifiedBy>✬ 　　凉生凉忆亦凉心＂</cp:lastModifiedBy>
  <cp:lastPrinted>2022-06-22T03:05:33Z</cp:lastPrinted>
  <dcterms:modified xsi:type="dcterms:W3CDTF">2022-06-22T03:05:51Z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7FD6F16913464DF3AD81958CEEF7433E</vt:lpwstr>
  </property>
</Properties>
</file>