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2022.05.07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1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在新城街道党风廉政建设工作会议上的讲话.</w:t>
            </w:r>
          </w:p>
          <w:p>
            <w:pPr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2.勇于担当 积极作为，让全面从严治党在基层落地生根。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2022.05.10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  <w:t>庆祝中国共产主义青年团成立100周年大会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2022.05.18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《习近平在青年干部培训班开班仪式上的讲话》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2022.05.23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《习近平关于网络强国论述摘编》节选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83C4F8"/>
    <w:multiLevelType w:val="singleLevel"/>
    <w:tmpl w:val="E583C4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45E0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2023-01-03T08:10:17Z</dcterms:created>
  <dc:creator>Administrator</dc:creator>
  <cp:lastModifiedBy>Administrator</cp:lastModifiedBy>
  <dcterms:modified xsi:type="dcterms:W3CDTF">2023-01-03T08:10:36Z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B6F0F5BC33F14758843E10869899E8C7</vt:lpwstr>
  </property>
</Properties>
</file>